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3779" w14:textId="0D104A1E" w:rsidR="00E20FAB" w:rsidRPr="00F92EAD" w:rsidRDefault="00E20FAB" w:rsidP="00B1788E">
      <w:pPr>
        <w:spacing w:line="360" w:lineRule="exact"/>
        <w:rPr>
          <w:rFonts w:ascii="Calibri" w:hAnsi="Calibri"/>
          <w:b/>
          <w:u w:val="single"/>
        </w:rPr>
      </w:pPr>
      <w:r w:rsidRPr="00F92EAD">
        <w:rPr>
          <w:rFonts w:ascii="Calibri" w:hAnsi="Calibri"/>
          <w:b/>
          <w:u w:val="single"/>
        </w:rPr>
        <w:t>产品描述：</w:t>
      </w:r>
    </w:p>
    <w:p w14:paraId="4F49F715" w14:textId="73F7E588" w:rsidR="001E25E6" w:rsidRDefault="0030780B" w:rsidP="00B1788E">
      <w:pPr>
        <w:spacing w:line="360" w:lineRule="exact"/>
        <w:ind w:right="284"/>
        <w:rPr>
          <w:rFonts w:ascii="等线" w:eastAsia="等线" w:hAnsi="等线"/>
        </w:rPr>
      </w:pPr>
      <w:proofErr w:type="spellStart"/>
      <w:r w:rsidRPr="000852C1">
        <w:rPr>
          <w:rFonts w:ascii="等线" w:eastAsia="等线" w:hAnsi="等线"/>
          <w:i/>
          <w:iCs/>
        </w:rPr>
        <w:t>Tacusil</w:t>
      </w:r>
      <w:proofErr w:type="spellEnd"/>
      <w:r w:rsidR="001F47B6" w:rsidRPr="000852C1">
        <w:rPr>
          <w:rFonts w:ascii="等线" w:eastAsia="等线" w:hAnsi="等线"/>
          <w:i/>
          <w:iCs/>
        </w:rPr>
        <w:t xml:space="preserve"> </w:t>
      </w:r>
      <w:r w:rsidR="00EF13EB" w:rsidRPr="000852C1">
        <w:rPr>
          <w:rFonts w:ascii="等线" w:eastAsia="等线" w:hAnsi="等线"/>
          <w:i/>
          <w:iCs/>
        </w:rPr>
        <w:t>UVA0202</w:t>
      </w:r>
      <w:r w:rsidR="00EF13EB">
        <w:rPr>
          <w:rFonts w:ascii="等线" w:eastAsia="等线" w:hAnsi="等线" w:hint="eastAsia"/>
        </w:rPr>
        <w:t>为一款通用型</w:t>
      </w:r>
      <w:r w:rsidR="00AE268C">
        <w:rPr>
          <w:rFonts w:ascii="等线" w:eastAsia="等线" w:hAnsi="等线" w:hint="eastAsia"/>
        </w:rPr>
        <w:t>紫外光固化</w:t>
      </w:r>
      <w:r w:rsidR="00B85823">
        <w:rPr>
          <w:rFonts w:ascii="等线" w:eastAsia="等线" w:hAnsi="等线" w:hint="eastAsia"/>
        </w:rPr>
        <w:t>粘合剂；为半流体膏状</w:t>
      </w:r>
      <w:r w:rsidR="00512CB3">
        <w:rPr>
          <w:rFonts w:ascii="等线" w:eastAsia="等线" w:hAnsi="等线" w:hint="eastAsia"/>
        </w:rPr>
        <w:t>并</w:t>
      </w:r>
      <w:r w:rsidR="00B85823">
        <w:rPr>
          <w:rFonts w:ascii="等线" w:eastAsia="等线" w:hAnsi="等线" w:hint="eastAsia"/>
        </w:rPr>
        <w:t>具有触变性；对工程塑料和金属类基材具有良好的粘接性</w:t>
      </w:r>
      <w:r w:rsidR="003C35EF">
        <w:rPr>
          <w:rFonts w:ascii="等线" w:eastAsia="等线" w:hAnsi="等线" w:hint="eastAsia"/>
        </w:rPr>
        <w:t>。此</w:t>
      </w:r>
      <w:r w:rsidR="00B85823">
        <w:rPr>
          <w:rFonts w:ascii="等线" w:eastAsia="等线" w:hAnsi="等线" w:hint="eastAsia"/>
        </w:rPr>
        <w:t>产品不含反应性溶剂，并在紫外光照射下，即可开始</w:t>
      </w:r>
      <w:r w:rsidR="00512CB3">
        <w:rPr>
          <w:rFonts w:ascii="等线" w:eastAsia="等线" w:hAnsi="等线" w:hint="eastAsia"/>
        </w:rPr>
        <w:t>快速</w:t>
      </w:r>
      <w:r w:rsidR="00B85823">
        <w:rPr>
          <w:rFonts w:ascii="等线" w:eastAsia="等线" w:hAnsi="等线" w:hint="eastAsia"/>
        </w:rPr>
        <w:t>固化。</w:t>
      </w:r>
    </w:p>
    <w:p w14:paraId="268B17A5" w14:textId="4116D0CF" w:rsidR="001F47B6" w:rsidRDefault="001F47B6" w:rsidP="00B1788E">
      <w:pPr>
        <w:spacing w:line="360" w:lineRule="exact"/>
        <w:ind w:right="283"/>
        <w:rPr>
          <w:rFonts w:ascii="等线" w:eastAsia="等线" w:hAnsi="等线"/>
        </w:rPr>
      </w:pPr>
    </w:p>
    <w:p w14:paraId="427D20EB" w14:textId="2A138841" w:rsidR="002C06DF" w:rsidRDefault="001F47B6" w:rsidP="00B1788E">
      <w:pPr>
        <w:spacing w:line="360" w:lineRule="exact"/>
        <w:ind w:right="283"/>
        <w:rPr>
          <w:rFonts w:ascii="Calibri" w:hAnsi="Calibri"/>
        </w:rPr>
      </w:pPr>
      <w:r>
        <w:rPr>
          <w:rFonts w:ascii="等线" w:eastAsia="等线" w:hAnsi="等线" w:hint="eastAsia"/>
        </w:rPr>
        <w:t>在固化过程中，由于表面的氧气抑制作用，</w:t>
      </w:r>
      <w:r w:rsidR="003C35EF">
        <w:rPr>
          <w:rFonts w:ascii="等线" w:eastAsia="等线" w:hAnsi="等线" w:hint="eastAsia"/>
        </w:rPr>
        <w:t>短波紫外光，如</w:t>
      </w:r>
      <w:r>
        <w:rPr>
          <w:rFonts w:ascii="等线" w:eastAsia="等线" w:hAnsi="等线" w:hint="eastAsia"/>
        </w:rPr>
        <w:t>2</w:t>
      </w:r>
      <w:r>
        <w:rPr>
          <w:rFonts w:ascii="等线" w:eastAsia="等线" w:hAnsi="等线"/>
        </w:rPr>
        <w:t>60nm</w:t>
      </w:r>
      <w:r w:rsidR="00EF13EB">
        <w:rPr>
          <w:rFonts w:ascii="等线" w:eastAsia="等线" w:hAnsi="等线" w:hint="eastAsia"/>
        </w:rPr>
        <w:t>波长的</w:t>
      </w:r>
      <w:r w:rsidR="00412F52">
        <w:rPr>
          <w:rFonts w:ascii="等线" w:eastAsia="等线" w:hAnsi="等线" w:hint="eastAsia"/>
        </w:rPr>
        <w:t>紫外光</w:t>
      </w:r>
      <w:r w:rsidR="003C35EF">
        <w:rPr>
          <w:rFonts w:ascii="等线" w:eastAsia="等线" w:hAnsi="等线" w:hint="eastAsia"/>
        </w:rPr>
        <w:t>，</w:t>
      </w:r>
      <w:r w:rsidR="00412F52">
        <w:rPr>
          <w:rFonts w:ascii="等线" w:eastAsia="等线" w:hAnsi="等线" w:hint="eastAsia"/>
        </w:rPr>
        <w:t>可能会</w:t>
      </w:r>
      <w:r w:rsidR="00E57082">
        <w:rPr>
          <w:rFonts w:ascii="等线" w:eastAsia="等线" w:hAnsi="等线" w:hint="eastAsia"/>
        </w:rPr>
        <w:t>降低</w:t>
      </w:r>
      <w:r w:rsidR="00EF13EB" w:rsidRPr="000852C1">
        <w:rPr>
          <w:rFonts w:ascii="等线" w:eastAsia="等线" w:hAnsi="等线"/>
          <w:i/>
          <w:iCs/>
        </w:rPr>
        <w:t>UVA0202</w:t>
      </w:r>
      <w:r w:rsidR="00E57082">
        <w:rPr>
          <w:rFonts w:ascii="等线" w:eastAsia="等线" w:hAnsi="等线" w:hint="eastAsia"/>
        </w:rPr>
        <w:t>的表面</w:t>
      </w:r>
      <w:r w:rsidR="00AA6D41">
        <w:rPr>
          <w:rFonts w:ascii="等线" w:eastAsia="等线" w:hAnsi="等线" w:hint="eastAsia"/>
        </w:rPr>
        <w:t>粘性</w:t>
      </w:r>
      <w:r w:rsidR="00E57082">
        <w:rPr>
          <w:rFonts w:ascii="等线" w:eastAsia="等线" w:hAnsi="等线" w:hint="eastAsia"/>
        </w:rPr>
        <w:t>。此外，产品不含</w:t>
      </w:r>
      <w:r w:rsidR="00C04A15">
        <w:rPr>
          <w:rFonts w:ascii="等线" w:eastAsia="等线" w:hAnsi="等线" w:hint="eastAsia"/>
        </w:rPr>
        <w:t>卤素</w:t>
      </w:r>
      <w:r w:rsidR="00E57082">
        <w:rPr>
          <w:rFonts w:ascii="等线" w:eastAsia="等线" w:hAnsi="等线" w:hint="eastAsia"/>
        </w:rPr>
        <w:t>，并完全符合R</w:t>
      </w:r>
      <w:r w:rsidR="00E57082">
        <w:rPr>
          <w:rFonts w:ascii="等线" w:eastAsia="等线" w:hAnsi="等线"/>
        </w:rPr>
        <w:t>oHS</w:t>
      </w:r>
      <w:r w:rsidR="00E57082">
        <w:rPr>
          <w:rFonts w:ascii="等线" w:eastAsia="等线" w:hAnsi="等线" w:hint="eastAsia"/>
        </w:rPr>
        <w:t xml:space="preserve">指令 </w:t>
      </w:r>
      <w:r w:rsidR="00E57082" w:rsidRPr="00E57082">
        <w:rPr>
          <w:rFonts w:ascii="等线" w:eastAsia="等线" w:hAnsi="等线"/>
        </w:rPr>
        <w:t>2011/65/EU</w:t>
      </w:r>
      <w:r w:rsidR="00E57082">
        <w:rPr>
          <w:rFonts w:ascii="等线" w:eastAsia="等线" w:hAnsi="等线"/>
        </w:rPr>
        <w:t xml:space="preserve"> </w:t>
      </w:r>
      <w:r w:rsidR="008C15A3">
        <w:rPr>
          <w:rFonts w:ascii="等线" w:eastAsia="等线" w:hAnsi="等线" w:hint="eastAsia"/>
        </w:rPr>
        <w:t>和REACH指令</w:t>
      </w:r>
      <w:r w:rsidR="008C15A3" w:rsidRPr="008C15A3">
        <w:rPr>
          <w:rFonts w:ascii="等线" w:eastAsia="等线" w:hAnsi="等线"/>
        </w:rPr>
        <w:t>1907/2006</w:t>
      </w:r>
      <w:r w:rsidR="00412F52">
        <w:rPr>
          <w:rFonts w:ascii="等线" w:eastAsia="等线" w:hAnsi="等线"/>
        </w:rPr>
        <w:t xml:space="preserve"> </w:t>
      </w:r>
      <w:r w:rsidR="008C15A3" w:rsidRPr="008C15A3">
        <w:rPr>
          <w:rFonts w:ascii="等线" w:eastAsia="等线" w:hAnsi="等线"/>
        </w:rPr>
        <w:t>(SVHC: 201 Items)</w:t>
      </w:r>
      <w:r w:rsidR="008C15A3">
        <w:rPr>
          <w:rFonts w:ascii="等线" w:eastAsia="等线" w:hAnsi="等线"/>
        </w:rPr>
        <w:t xml:space="preserve"> </w:t>
      </w:r>
      <w:r w:rsidR="00E57082">
        <w:rPr>
          <w:rFonts w:ascii="Calibri" w:hAnsi="Calibri" w:hint="eastAsia"/>
        </w:rPr>
        <w:t>的要求。</w:t>
      </w:r>
    </w:p>
    <w:p w14:paraId="4A5EFE67" w14:textId="395298A0" w:rsidR="00EC7131" w:rsidRDefault="00EC7131" w:rsidP="00B1788E">
      <w:pPr>
        <w:spacing w:line="360" w:lineRule="exact"/>
        <w:ind w:right="283"/>
        <w:rPr>
          <w:rFonts w:ascii="Calibri" w:hAnsi="Calibri"/>
        </w:rPr>
      </w:pPr>
    </w:p>
    <w:p w14:paraId="5524C1BC" w14:textId="77777777" w:rsidR="00EC7131" w:rsidRPr="003F6FAC" w:rsidRDefault="00EC7131" w:rsidP="00EC7131">
      <w:pPr>
        <w:spacing w:line="360" w:lineRule="exact"/>
        <w:ind w:right="284"/>
        <w:rPr>
          <w:rFonts w:ascii="Calibri" w:hAnsi="Calibri"/>
          <w:b/>
          <w:bCs/>
          <w:u w:val="single"/>
        </w:rPr>
      </w:pPr>
      <w:r w:rsidRPr="003F6FAC">
        <w:rPr>
          <w:rFonts w:ascii="Calibri" w:hAnsi="Calibri" w:hint="eastAsia"/>
          <w:b/>
          <w:bCs/>
          <w:u w:val="single"/>
        </w:rPr>
        <w:t>产品特征：</w:t>
      </w:r>
    </w:p>
    <w:p w14:paraId="7E292F32" w14:textId="77777777" w:rsidR="00EC7131" w:rsidRDefault="00EC7131" w:rsidP="00EC7131">
      <w:pPr>
        <w:pStyle w:val="ListParagraph"/>
        <w:numPr>
          <w:ilvl w:val="0"/>
          <w:numId w:val="5"/>
        </w:numPr>
        <w:spacing w:line="360" w:lineRule="exact"/>
        <w:ind w:right="28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通用型</w:t>
      </w:r>
    </w:p>
    <w:p w14:paraId="0D049292" w14:textId="77777777" w:rsidR="00EC7131" w:rsidRDefault="00EC7131" w:rsidP="00EC7131">
      <w:pPr>
        <w:pStyle w:val="ListParagraph"/>
        <w:numPr>
          <w:ilvl w:val="0"/>
          <w:numId w:val="5"/>
        </w:numPr>
        <w:spacing w:line="360" w:lineRule="exact"/>
        <w:ind w:right="28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对众多基材具有高粘接和拉伸强度</w:t>
      </w:r>
    </w:p>
    <w:p w14:paraId="037792D4" w14:textId="77777777" w:rsidR="00EC7131" w:rsidRPr="003F6FAC" w:rsidRDefault="00EC7131" w:rsidP="00EC7131">
      <w:pPr>
        <w:pStyle w:val="ListParagraph"/>
        <w:numPr>
          <w:ilvl w:val="0"/>
          <w:numId w:val="5"/>
        </w:numPr>
        <w:spacing w:line="360" w:lineRule="exact"/>
        <w:ind w:right="283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不含挥发性有机物；操作简单</w:t>
      </w:r>
    </w:p>
    <w:p w14:paraId="7455987F" w14:textId="77777777" w:rsidR="00185D75" w:rsidRDefault="00185D75" w:rsidP="00EC7131">
      <w:pPr>
        <w:rPr>
          <w:rFonts w:ascii="Calibri" w:hAnsi="Calibri"/>
        </w:rPr>
      </w:pPr>
    </w:p>
    <w:p w14:paraId="1F994473" w14:textId="43548AA6" w:rsidR="0088766B" w:rsidRPr="00F21192" w:rsidRDefault="00F21192" w:rsidP="00B1788E">
      <w:pPr>
        <w:spacing w:line="360" w:lineRule="exact"/>
        <w:rPr>
          <w:rFonts w:ascii="Calibri" w:hAnsi="Calibri"/>
          <w:b/>
          <w:u w:val="single"/>
        </w:rPr>
      </w:pPr>
      <w:r w:rsidRPr="00F21192">
        <w:rPr>
          <w:rFonts w:ascii="Calibri" w:hAnsi="Calibri" w:hint="eastAsia"/>
          <w:b/>
          <w:u w:val="single"/>
        </w:rPr>
        <w:t>典型</w:t>
      </w:r>
      <w:r w:rsidR="00BA33C2">
        <w:rPr>
          <w:rFonts w:ascii="Calibri" w:hAnsi="Calibri" w:hint="eastAsia"/>
          <w:b/>
          <w:u w:val="single"/>
        </w:rPr>
        <w:t>性质</w:t>
      </w:r>
      <w:r w:rsidRPr="00F21192">
        <w:rPr>
          <w:rFonts w:ascii="Calibri" w:hAnsi="Calibri" w:hint="eastAsia"/>
          <w:b/>
          <w:u w:val="single"/>
        </w:rPr>
        <w:t>：</w:t>
      </w:r>
    </w:p>
    <w:p w14:paraId="4FF7E8F4" w14:textId="2E3EC7CA" w:rsidR="00534337" w:rsidRDefault="00F21192" w:rsidP="00B1788E">
      <w:pPr>
        <w:spacing w:line="360" w:lineRule="exact"/>
        <w:rPr>
          <w:rFonts w:ascii="Calibri" w:hAnsi="Calibri"/>
        </w:rPr>
      </w:pPr>
      <w:r>
        <w:rPr>
          <w:rFonts w:ascii="Calibri" w:hAnsi="Calibri" w:hint="eastAsia"/>
        </w:rPr>
        <w:t>除非另有说明，否则以下</w:t>
      </w:r>
      <w:r w:rsidR="001E25E6">
        <w:rPr>
          <w:rFonts w:ascii="Calibri" w:hAnsi="Calibri" w:hint="eastAsia"/>
        </w:rPr>
        <w:t>特性</w:t>
      </w:r>
      <w:r>
        <w:rPr>
          <w:rFonts w:ascii="Calibri" w:hAnsi="Calibri" w:hint="eastAsia"/>
        </w:rPr>
        <w:t>均是在</w:t>
      </w:r>
      <w:r>
        <w:rPr>
          <w:rFonts w:ascii="Calibri" w:hAnsi="Calibri" w:hint="eastAsia"/>
        </w:rPr>
        <w:t>2</w:t>
      </w:r>
      <w:r>
        <w:rPr>
          <w:rFonts w:ascii="Calibri" w:hAnsi="Calibri"/>
        </w:rPr>
        <w:t>5</w:t>
      </w:r>
      <w:r w:rsidR="00A26E1B" w:rsidRPr="004C353D">
        <w:rPr>
          <w:rFonts w:ascii="微软雅黑" w:eastAsia="微软雅黑" w:hAnsi="微软雅黑" w:cs="微软雅黑" w:hint="eastAsia"/>
          <w:lang w:eastAsia="ja-JP"/>
        </w:rPr>
        <w:t>℃</w:t>
      </w:r>
      <w:r w:rsidRPr="00F92EAD">
        <w:rPr>
          <w:rFonts w:ascii="Calibri" w:hAnsi="Calibri"/>
        </w:rPr>
        <w:t>下</w:t>
      </w:r>
      <w:r w:rsidR="001F6465">
        <w:rPr>
          <w:rFonts w:ascii="Calibri" w:hAnsi="Calibri" w:hint="eastAsia"/>
        </w:rPr>
        <w:t>经</w:t>
      </w:r>
      <w:r>
        <w:rPr>
          <w:rFonts w:ascii="Calibri" w:hAnsi="Calibri" w:hint="eastAsia"/>
        </w:rPr>
        <w:t>测试而得。</w:t>
      </w:r>
    </w:p>
    <w:p w14:paraId="39835C36" w14:textId="77777777" w:rsidR="000C00E5" w:rsidRDefault="000C00E5">
      <w:pPr>
        <w:rPr>
          <w:rFonts w:ascii="Calibri" w:hAnsi="Calibri"/>
        </w:rPr>
      </w:pPr>
    </w:p>
    <w:tbl>
      <w:tblPr>
        <w:tblW w:w="8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2693"/>
        <w:gridCol w:w="2851"/>
      </w:tblGrid>
      <w:tr w:rsidR="000C00E5" w:rsidRPr="00633876" w14:paraId="1D01CC1E" w14:textId="77777777" w:rsidTr="008E091B">
        <w:trPr>
          <w:trHeight w:hRule="exact" w:val="310"/>
        </w:trPr>
        <w:tc>
          <w:tcPr>
            <w:tcW w:w="2969" w:type="dxa"/>
          </w:tcPr>
          <w:p w14:paraId="3F46A7A1" w14:textId="77777777" w:rsidR="000C00E5" w:rsidRPr="0063387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lang w:eastAsia="en-US"/>
              </w:rPr>
            </w:pPr>
            <w:bookmarkStart w:id="0" w:name="_Hlk17451692"/>
            <w:proofErr w:type="spellStart"/>
            <w:r w:rsidRPr="00633876">
              <w:rPr>
                <w:rFonts w:ascii="等线" w:eastAsia="等线" w:hAnsi="等线" w:cs="等线"/>
                <w:b/>
                <w:bCs/>
                <w:lang w:eastAsia="en-US"/>
              </w:rPr>
              <w:t>性质</w:t>
            </w:r>
            <w:proofErr w:type="spellEnd"/>
          </w:p>
        </w:tc>
        <w:tc>
          <w:tcPr>
            <w:tcW w:w="2693" w:type="dxa"/>
          </w:tcPr>
          <w:p w14:paraId="14999093" w14:textId="77777777" w:rsidR="000C00E5" w:rsidRPr="0063387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lang w:eastAsia="en-US"/>
              </w:rPr>
            </w:pPr>
            <w:proofErr w:type="spellStart"/>
            <w:r w:rsidRPr="00633876">
              <w:rPr>
                <w:rFonts w:ascii="等线" w:eastAsia="等线" w:hAnsi="等线" w:cs="等线"/>
                <w:b/>
                <w:bCs/>
                <w:lang w:eastAsia="en-US"/>
              </w:rPr>
              <w:t>测试结果</w:t>
            </w:r>
            <w:proofErr w:type="spellEnd"/>
          </w:p>
        </w:tc>
        <w:tc>
          <w:tcPr>
            <w:tcW w:w="2851" w:type="dxa"/>
          </w:tcPr>
          <w:p w14:paraId="624C1D02" w14:textId="77777777" w:rsidR="000C00E5" w:rsidRPr="0063387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lang w:eastAsia="en-US"/>
              </w:rPr>
            </w:pPr>
            <w:proofErr w:type="spellStart"/>
            <w:r w:rsidRPr="00633876">
              <w:rPr>
                <w:rFonts w:ascii="等线" w:eastAsia="等线" w:hAnsi="等线" w:cs="等线"/>
                <w:b/>
                <w:bCs/>
                <w:lang w:eastAsia="en-US"/>
              </w:rPr>
              <w:t>测试方法</w:t>
            </w:r>
            <w:proofErr w:type="spellEnd"/>
            <w:r>
              <w:rPr>
                <w:rFonts w:ascii="等线" w:eastAsia="等线" w:hAnsi="等线" w:cs="等线" w:hint="eastAsia"/>
                <w:b/>
                <w:bCs/>
              </w:rPr>
              <w:t>或数据来源</w:t>
            </w:r>
          </w:p>
        </w:tc>
      </w:tr>
      <w:tr w:rsidR="000C00E5" w:rsidRPr="00633876" w14:paraId="2C5882AA" w14:textId="77777777" w:rsidTr="008E091B">
        <w:trPr>
          <w:trHeight w:hRule="exact" w:val="307"/>
        </w:trPr>
        <w:tc>
          <w:tcPr>
            <w:tcW w:w="2969" w:type="dxa"/>
          </w:tcPr>
          <w:p w14:paraId="69004E13" w14:textId="77777777" w:rsidR="000C00E5" w:rsidRPr="006F042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b/>
                <w:bCs/>
                <w:lang w:eastAsia="en-US"/>
              </w:rPr>
            </w:pPr>
            <w:proofErr w:type="spellStart"/>
            <w:r w:rsidRPr="006F0426">
              <w:rPr>
                <w:rFonts w:ascii="等线" w:eastAsia="等线" w:hAnsi="等线" w:cs="等线"/>
                <w:b/>
                <w:bCs/>
                <w:lang w:eastAsia="en-US"/>
              </w:rPr>
              <w:t>颜色</w:t>
            </w:r>
            <w:proofErr w:type="spellEnd"/>
          </w:p>
        </w:tc>
        <w:tc>
          <w:tcPr>
            <w:tcW w:w="2693" w:type="dxa"/>
          </w:tcPr>
          <w:p w14:paraId="4BC00B10" w14:textId="390AF8A9" w:rsidR="000C00E5" w:rsidRPr="0063387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lang w:eastAsia="en-US"/>
              </w:rPr>
            </w:pPr>
            <w:r>
              <w:rPr>
                <w:rFonts w:ascii="等线" w:eastAsia="等线" w:hAnsi="等线" w:cs="等线" w:hint="eastAsia"/>
              </w:rPr>
              <w:t>半透明</w:t>
            </w:r>
          </w:p>
        </w:tc>
        <w:tc>
          <w:tcPr>
            <w:tcW w:w="2851" w:type="dxa"/>
          </w:tcPr>
          <w:p w14:paraId="21754EB0" w14:textId="77777777" w:rsidR="000C00E5" w:rsidRPr="0063387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lang w:eastAsia="en-US"/>
              </w:rPr>
            </w:pPr>
            <w:proofErr w:type="spellStart"/>
            <w:r w:rsidRPr="00633876">
              <w:rPr>
                <w:rFonts w:ascii="等线" w:eastAsia="等线" w:hAnsi="等线" w:cs="等线"/>
                <w:lang w:eastAsia="en-US"/>
              </w:rPr>
              <w:t>眼观</w:t>
            </w:r>
            <w:proofErr w:type="spellEnd"/>
          </w:p>
        </w:tc>
      </w:tr>
      <w:tr w:rsidR="000C00E5" w:rsidRPr="00633876" w14:paraId="72E78796" w14:textId="77777777" w:rsidTr="008E091B">
        <w:trPr>
          <w:trHeight w:hRule="exact" w:val="307"/>
        </w:trPr>
        <w:tc>
          <w:tcPr>
            <w:tcW w:w="2969" w:type="dxa"/>
          </w:tcPr>
          <w:p w14:paraId="5A998D98" w14:textId="77777777" w:rsidR="000C00E5" w:rsidRPr="006F042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b/>
                <w:bCs/>
                <w:lang w:eastAsia="en-US"/>
              </w:rPr>
            </w:pPr>
            <w:r>
              <w:rPr>
                <w:rFonts w:ascii="等线" w:eastAsia="等线" w:hAnsi="等线" w:cs="等线" w:hint="eastAsia"/>
                <w:b/>
                <w:bCs/>
              </w:rPr>
              <w:t>固化周期</w:t>
            </w:r>
          </w:p>
        </w:tc>
        <w:tc>
          <w:tcPr>
            <w:tcW w:w="2693" w:type="dxa"/>
          </w:tcPr>
          <w:p w14:paraId="4FD9F841" w14:textId="77777777" w:rsidR="000C00E5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</w:rPr>
            </w:pPr>
          </w:p>
        </w:tc>
        <w:tc>
          <w:tcPr>
            <w:tcW w:w="2851" w:type="dxa"/>
          </w:tcPr>
          <w:p w14:paraId="7815AF00" w14:textId="77777777" w:rsidR="000C00E5" w:rsidRPr="00633876" w:rsidRDefault="000C00E5" w:rsidP="00875C0E">
            <w:pPr>
              <w:widowControl w:val="0"/>
              <w:spacing w:line="261" w:lineRule="exact"/>
              <w:rPr>
                <w:rFonts w:ascii="等线" w:eastAsia="等线" w:hAnsi="等线" w:cs="等线"/>
                <w:lang w:eastAsia="en-US"/>
              </w:rPr>
            </w:pPr>
          </w:p>
        </w:tc>
      </w:tr>
      <w:tr w:rsidR="000C00E5" w:rsidRPr="00633876" w14:paraId="0144DC80" w14:textId="77777777" w:rsidTr="008E091B">
        <w:trPr>
          <w:trHeight w:hRule="exact" w:val="595"/>
        </w:trPr>
        <w:tc>
          <w:tcPr>
            <w:tcW w:w="2969" w:type="dxa"/>
          </w:tcPr>
          <w:p w14:paraId="3749779C" w14:textId="77777777" w:rsidR="000C00E5" w:rsidRPr="006F0426" w:rsidRDefault="000C00E5" w:rsidP="00875C0E">
            <w:pPr>
              <w:widowControl w:val="0"/>
              <w:spacing w:line="260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最低</w:t>
            </w:r>
            <w:r>
              <w:rPr>
                <w:rFonts w:ascii="等线" w:eastAsia="等线" w:hAnsi="等线" w:cs="等线" w:hint="eastAsia"/>
                <w:b/>
                <w:bCs/>
              </w:rPr>
              <w:t>紫外</w:t>
            </w:r>
            <w:r w:rsidRPr="006F0426">
              <w:rPr>
                <w:rFonts w:ascii="等线" w:eastAsia="等线" w:hAnsi="等线" w:cs="等线" w:hint="eastAsia"/>
                <w:b/>
                <w:bCs/>
              </w:rPr>
              <w:t>光强度</w:t>
            </w:r>
          </w:p>
          <w:p w14:paraId="187E67BA" w14:textId="79DAACCA" w:rsidR="000C00E5" w:rsidRPr="006F0426" w:rsidRDefault="000C00E5" w:rsidP="00875C0E">
            <w:pPr>
              <w:widowControl w:val="0"/>
              <w:spacing w:line="260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典型固化时间</w:t>
            </w:r>
            <w:r w:rsidR="00932EC1">
              <w:rPr>
                <w:rFonts w:ascii="等线" w:eastAsia="等线" w:hAnsi="等线" w:cs="等线" w:hint="eastAsia"/>
                <w:b/>
                <w:bCs/>
              </w:rPr>
              <w:t xml:space="preserve"> (0</w:t>
            </w:r>
            <w:r w:rsidR="00932EC1">
              <w:rPr>
                <w:rFonts w:ascii="等线" w:eastAsia="等线" w:hAnsi="等线" w:cs="等线"/>
                <w:b/>
                <w:bCs/>
              </w:rPr>
              <w:t>.5</w:t>
            </w:r>
            <w:r w:rsidR="00932EC1">
              <w:rPr>
                <w:rFonts w:ascii="等线" w:eastAsia="等线" w:hAnsi="等线" w:cs="等线" w:hint="eastAsia"/>
                <w:b/>
                <w:bCs/>
              </w:rPr>
              <w:t>mm厚</w:t>
            </w:r>
            <w:r w:rsidR="00932EC1">
              <w:rPr>
                <w:rFonts w:ascii="等线" w:eastAsia="等线" w:hAnsi="等线" w:cs="等线"/>
                <w:b/>
                <w:bCs/>
              </w:rPr>
              <w:t>)</w:t>
            </w:r>
          </w:p>
        </w:tc>
        <w:tc>
          <w:tcPr>
            <w:tcW w:w="2693" w:type="dxa"/>
          </w:tcPr>
          <w:p w14:paraId="095B47A9" w14:textId="77777777" w:rsidR="0015289D" w:rsidRDefault="0015289D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15289D">
              <w:rPr>
                <w:rFonts w:ascii="等线" w:eastAsia="等线" w:hAnsi="等线" w:cs="等线"/>
              </w:rPr>
              <w:t>200Mj/mm2</w:t>
            </w:r>
          </w:p>
          <w:p w14:paraId="67016BD8" w14:textId="660C851B" w:rsidR="000C00E5" w:rsidRPr="00633876" w:rsidRDefault="009C2808" w:rsidP="00875C0E">
            <w:pPr>
              <w:widowControl w:val="0"/>
              <w:spacing w:line="269" w:lineRule="exact"/>
              <w:rPr>
                <w:rFonts w:ascii="等线" w:eastAsia="等线" w:hAnsi="等线" w:cs="Times New Roman"/>
              </w:rPr>
            </w:pPr>
            <w:r>
              <w:rPr>
                <w:rFonts w:ascii="等线" w:eastAsia="等线" w:hAnsi="等线" w:cs="Times New Roman"/>
              </w:rPr>
              <w:t>15</w:t>
            </w:r>
            <w:r w:rsidR="000C00E5">
              <w:rPr>
                <w:rFonts w:ascii="等线" w:eastAsia="等线" w:hAnsi="等线" w:cs="Times New Roman" w:hint="eastAsia"/>
              </w:rPr>
              <w:t>秒</w:t>
            </w:r>
          </w:p>
        </w:tc>
        <w:tc>
          <w:tcPr>
            <w:tcW w:w="2851" w:type="dxa"/>
          </w:tcPr>
          <w:p w14:paraId="771F27C0" w14:textId="019CABD4" w:rsidR="000C00E5" w:rsidRPr="005963C0" w:rsidRDefault="000C00E5" w:rsidP="00875C0E">
            <w:pPr>
              <w:widowControl w:val="0"/>
              <w:spacing w:line="240" w:lineRule="auto"/>
              <w:rPr>
                <w:rFonts w:ascii="等线" w:eastAsia="等线" w:hAnsi="等线" w:cs="等线"/>
                <w:lang w:eastAsia="en-US"/>
              </w:rPr>
            </w:pPr>
            <w:r w:rsidRPr="002E08A4">
              <w:rPr>
                <w:rFonts w:ascii="等线" w:eastAsia="等线" w:hAnsi="等线" w:cs="等线"/>
                <w:lang w:eastAsia="en-US"/>
              </w:rPr>
              <w:t xml:space="preserve">Power Puck </w:t>
            </w:r>
            <w:proofErr w:type="spellStart"/>
            <w:r w:rsidRPr="002E08A4">
              <w:rPr>
                <w:rFonts w:ascii="等线" w:eastAsia="等线" w:hAnsi="等线" w:cs="等线"/>
                <w:lang w:eastAsia="en-US"/>
              </w:rPr>
              <w:t>II</w:t>
            </w:r>
            <w:r w:rsidRPr="000C00E5">
              <w:rPr>
                <w:rFonts w:ascii="等线" w:eastAsia="等线" w:hAnsi="等线" w:cs="等线" w:hint="eastAsia"/>
                <w:lang w:eastAsia="en-US"/>
              </w:rPr>
              <w:t>辐射计</w:t>
            </w:r>
            <w:proofErr w:type="spellEnd"/>
          </w:p>
        </w:tc>
      </w:tr>
      <w:tr w:rsidR="000C00E5" w:rsidRPr="00633876" w14:paraId="16B4759B" w14:textId="77777777" w:rsidTr="008E091B">
        <w:trPr>
          <w:trHeight w:hRule="exact" w:val="661"/>
        </w:trPr>
        <w:tc>
          <w:tcPr>
            <w:tcW w:w="2969" w:type="dxa"/>
          </w:tcPr>
          <w:p w14:paraId="2BD4B40C" w14:textId="77777777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粘度</w:t>
            </w:r>
          </w:p>
          <w:p w14:paraId="1A0BE842" w14:textId="77777777" w:rsidR="000C00E5" w:rsidRPr="006F0426" w:rsidRDefault="000C00E5" w:rsidP="00875C0E">
            <w:pPr>
              <w:widowControl w:val="0"/>
              <w:spacing w:line="260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触变区域</w:t>
            </w:r>
          </w:p>
        </w:tc>
        <w:tc>
          <w:tcPr>
            <w:tcW w:w="2693" w:type="dxa"/>
          </w:tcPr>
          <w:p w14:paraId="55D9F2C8" w14:textId="456BA964" w:rsidR="000C00E5" w:rsidRPr="00105C5C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20</w:t>
            </w:r>
            <w:r w:rsidR="0061432D">
              <w:rPr>
                <w:rFonts w:ascii="等线" w:eastAsia="等线" w:hAnsi="等线" w:cs="等线"/>
              </w:rPr>
              <w:t>0</w:t>
            </w:r>
            <w:r w:rsidR="000C00E5" w:rsidRPr="00105C5C">
              <w:rPr>
                <w:rFonts w:ascii="等线" w:eastAsia="等线" w:hAnsi="等线" w:cs="等线"/>
              </w:rPr>
              <w:t>00</w:t>
            </w:r>
            <w:r w:rsidR="00F72C05">
              <w:rPr>
                <w:rFonts w:ascii="等线" w:eastAsia="等线" w:hAnsi="等线" w:cs="等线"/>
              </w:rPr>
              <w:t xml:space="preserve"> </w:t>
            </w:r>
            <w:r w:rsidR="000C00E5" w:rsidRPr="00105C5C">
              <w:rPr>
                <w:rFonts w:ascii="等线" w:eastAsia="等线" w:hAnsi="等线" w:cs="等线"/>
              </w:rPr>
              <w:t>cps@1/s</w:t>
            </w:r>
          </w:p>
          <w:p w14:paraId="2543D573" w14:textId="5ED19FCD" w:rsidR="000C00E5" w:rsidRPr="00F51F63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239</w:t>
            </w:r>
            <w:r w:rsidR="00FD4739">
              <w:rPr>
                <w:rFonts w:ascii="等线" w:eastAsia="等线" w:hAnsi="等线" w:cs="等线"/>
              </w:rPr>
              <w:t xml:space="preserve"> </w:t>
            </w:r>
            <w:proofErr w:type="spellStart"/>
            <w:r w:rsidR="000C00E5" w:rsidRPr="00105C5C">
              <w:rPr>
                <w:rFonts w:ascii="等线" w:eastAsia="等线" w:hAnsi="等线" w:cs="等线"/>
              </w:rPr>
              <w:t>Pa.s</w:t>
            </w:r>
            <w:proofErr w:type="spellEnd"/>
          </w:p>
        </w:tc>
        <w:tc>
          <w:tcPr>
            <w:tcW w:w="2851" w:type="dxa"/>
          </w:tcPr>
          <w:p w14:paraId="29860D2E" w14:textId="52A7B722" w:rsidR="000C00E5" w:rsidRPr="002E08A4" w:rsidRDefault="000C00E5" w:rsidP="00875C0E">
            <w:pPr>
              <w:widowControl w:val="0"/>
              <w:spacing w:line="240" w:lineRule="auto"/>
              <w:rPr>
                <w:rFonts w:ascii="等线" w:eastAsia="等线" w:hAnsi="等线" w:cs="等线"/>
                <w:lang w:eastAsia="en-US"/>
              </w:rPr>
            </w:pPr>
            <w:r w:rsidRPr="00105C5C">
              <w:rPr>
                <w:rFonts w:ascii="等线" w:eastAsia="等线" w:hAnsi="等线" w:cs="等线" w:hint="eastAsia"/>
                <w:lang w:eastAsia="en-US"/>
              </w:rPr>
              <w:t>平行板流变仪</w:t>
            </w:r>
            <w:r w:rsidRPr="00105C5C">
              <w:rPr>
                <w:rFonts w:ascii="等线" w:eastAsia="等线" w:hAnsi="等线" w:cs="等线"/>
                <w:lang w:eastAsia="en-US"/>
              </w:rPr>
              <w:t>25mm@1/s</w:t>
            </w:r>
          </w:p>
        </w:tc>
      </w:tr>
      <w:tr w:rsidR="000C00E5" w:rsidRPr="00633876" w14:paraId="588BB75F" w14:textId="77777777" w:rsidTr="008E091B">
        <w:trPr>
          <w:trHeight w:hRule="exact" w:val="282"/>
        </w:trPr>
        <w:tc>
          <w:tcPr>
            <w:tcW w:w="2969" w:type="dxa"/>
          </w:tcPr>
          <w:p w14:paraId="4855757B" w14:textId="77777777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比重</w:t>
            </w:r>
          </w:p>
        </w:tc>
        <w:tc>
          <w:tcPr>
            <w:tcW w:w="2693" w:type="dxa"/>
          </w:tcPr>
          <w:p w14:paraId="1188D5AA" w14:textId="02D3EAC2" w:rsidR="000C00E5" w:rsidRPr="00633876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1.05</w:t>
            </w:r>
          </w:p>
        </w:tc>
        <w:tc>
          <w:tcPr>
            <w:tcW w:w="2851" w:type="dxa"/>
          </w:tcPr>
          <w:p w14:paraId="49799667" w14:textId="7DCBD97C" w:rsidR="000C00E5" w:rsidRPr="00F51F63" w:rsidRDefault="00932EC1" w:rsidP="00875C0E">
            <w:pPr>
              <w:widowControl w:val="0"/>
              <w:tabs>
                <w:tab w:val="center" w:pos="1580"/>
              </w:tabs>
              <w:spacing w:line="269" w:lineRule="exact"/>
              <w:rPr>
                <w:rFonts w:ascii="等线" w:eastAsia="等线" w:hAnsi="等线" w:cs="等线"/>
              </w:rPr>
            </w:pPr>
            <w:r w:rsidRPr="00932EC1">
              <w:rPr>
                <w:rFonts w:ascii="等线" w:eastAsia="等线" w:hAnsi="等线" w:cs="等线"/>
              </w:rPr>
              <w:t>ASTM D 1875</w:t>
            </w:r>
          </w:p>
        </w:tc>
      </w:tr>
      <w:tr w:rsidR="000C00E5" w:rsidRPr="00633876" w14:paraId="63AB465B" w14:textId="77777777" w:rsidTr="008E091B">
        <w:trPr>
          <w:trHeight w:hRule="exact" w:val="285"/>
        </w:trPr>
        <w:tc>
          <w:tcPr>
            <w:tcW w:w="2969" w:type="dxa"/>
          </w:tcPr>
          <w:p w14:paraId="03069C12" w14:textId="77777777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硬度</w:t>
            </w:r>
          </w:p>
        </w:tc>
        <w:tc>
          <w:tcPr>
            <w:tcW w:w="2693" w:type="dxa"/>
          </w:tcPr>
          <w:p w14:paraId="2F9E08E0" w14:textId="66E01239" w:rsidR="000C00E5" w:rsidRPr="00F51F63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60</w:t>
            </w:r>
            <w:r>
              <w:rPr>
                <w:rFonts w:ascii="等线" w:eastAsia="等线" w:hAnsi="等线" w:cs="等线" w:hint="eastAsia"/>
              </w:rPr>
              <w:t>D</w:t>
            </w:r>
          </w:p>
        </w:tc>
        <w:tc>
          <w:tcPr>
            <w:tcW w:w="2851" w:type="dxa"/>
          </w:tcPr>
          <w:p w14:paraId="5CC744E7" w14:textId="4105B8F0" w:rsidR="000C00E5" w:rsidRPr="00633876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932EC1">
              <w:rPr>
                <w:rFonts w:ascii="等线" w:eastAsia="等线" w:hAnsi="等线" w:cs="等线"/>
              </w:rPr>
              <w:t>ASTM D2240</w:t>
            </w:r>
          </w:p>
        </w:tc>
      </w:tr>
      <w:tr w:rsidR="000C00E5" w:rsidRPr="00633876" w14:paraId="78EB5E89" w14:textId="77777777" w:rsidTr="008E091B">
        <w:trPr>
          <w:trHeight w:hRule="exact" w:val="853"/>
        </w:trPr>
        <w:tc>
          <w:tcPr>
            <w:tcW w:w="2969" w:type="dxa"/>
          </w:tcPr>
          <w:p w14:paraId="3CA0B765" w14:textId="21E554CD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拉伸性能</w:t>
            </w:r>
          </w:p>
          <w:p w14:paraId="7CA86505" w14:textId="77777777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强度</w:t>
            </w:r>
          </w:p>
          <w:p w14:paraId="63386E05" w14:textId="6518A3CB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延伸率</w:t>
            </w:r>
          </w:p>
        </w:tc>
        <w:tc>
          <w:tcPr>
            <w:tcW w:w="2693" w:type="dxa"/>
          </w:tcPr>
          <w:p w14:paraId="06E1A3BD" w14:textId="77777777" w:rsidR="000C00E5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</w:p>
          <w:p w14:paraId="653AB7DA" w14:textId="77777777" w:rsidR="00932EC1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932EC1">
              <w:rPr>
                <w:rFonts w:ascii="等线" w:eastAsia="等线" w:hAnsi="等线" w:cs="等线"/>
              </w:rPr>
              <w:t>2610 psi</w:t>
            </w:r>
          </w:p>
          <w:p w14:paraId="2C0C3A7B" w14:textId="309E3868" w:rsidR="000C00E5" w:rsidRPr="00F51F63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25</w:t>
            </w:r>
            <w:r w:rsidR="000C00E5" w:rsidRPr="00F51F63">
              <w:rPr>
                <w:rFonts w:ascii="等线" w:eastAsia="等线" w:hAnsi="等线" w:cs="等线"/>
              </w:rPr>
              <w:t>%</w:t>
            </w:r>
          </w:p>
        </w:tc>
        <w:tc>
          <w:tcPr>
            <w:tcW w:w="2851" w:type="dxa"/>
          </w:tcPr>
          <w:p w14:paraId="78A8A5BE" w14:textId="26AB847B" w:rsidR="000C00E5" w:rsidRPr="00F51F63" w:rsidRDefault="0054477D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54477D">
              <w:rPr>
                <w:rFonts w:ascii="等线" w:eastAsia="等线" w:hAnsi="等线" w:cs="等线"/>
              </w:rPr>
              <w:t>ASTM D638/MTS</w:t>
            </w:r>
          </w:p>
        </w:tc>
      </w:tr>
      <w:tr w:rsidR="009C2808" w:rsidRPr="00633876" w14:paraId="42D8B748" w14:textId="77777777" w:rsidTr="008E091B">
        <w:trPr>
          <w:trHeight w:hRule="exact" w:val="927"/>
        </w:trPr>
        <w:tc>
          <w:tcPr>
            <w:tcW w:w="2969" w:type="dxa"/>
          </w:tcPr>
          <w:p w14:paraId="333C3529" w14:textId="27D03A31" w:rsidR="009C2808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9C2808">
              <w:rPr>
                <w:rFonts w:ascii="等线" w:eastAsia="等线" w:hAnsi="等线" w:cs="等线" w:hint="eastAsia"/>
                <w:b/>
                <w:bCs/>
              </w:rPr>
              <w:t>搭接剪切强度</w:t>
            </w:r>
          </w:p>
          <w:p w14:paraId="7A552A89" w14:textId="687347A6" w:rsidR="009C2808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9C2808">
              <w:rPr>
                <w:rFonts w:ascii="等线" w:eastAsia="等线" w:hAnsi="等线" w:cs="等线"/>
                <w:b/>
                <w:bCs/>
              </w:rPr>
              <w:t>PC/PC</w:t>
            </w:r>
          </w:p>
          <w:p w14:paraId="2990AD15" w14:textId="673598C2" w:rsidR="009C2808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9C2808">
              <w:rPr>
                <w:rFonts w:ascii="等线" w:eastAsia="等线" w:hAnsi="等线" w:cs="等线"/>
                <w:b/>
                <w:bCs/>
              </w:rPr>
              <w:t>PC/</w:t>
            </w:r>
            <w:r>
              <w:rPr>
                <w:rFonts w:ascii="等线" w:eastAsia="等线" w:hAnsi="等线" w:cs="等线" w:hint="eastAsia"/>
                <w:b/>
                <w:bCs/>
              </w:rPr>
              <w:t>铜</w:t>
            </w:r>
          </w:p>
          <w:p w14:paraId="3C61053A" w14:textId="2EF62027" w:rsidR="009C2808" w:rsidRPr="006F0426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</w:p>
        </w:tc>
        <w:tc>
          <w:tcPr>
            <w:tcW w:w="2693" w:type="dxa"/>
          </w:tcPr>
          <w:p w14:paraId="03C172E8" w14:textId="40E6B843" w:rsidR="009C2808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</w:p>
          <w:p w14:paraId="6E37AAF1" w14:textId="56E91B50" w:rsidR="00932EC1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932EC1">
              <w:rPr>
                <w:rFonts w:ascii="等线" w:eastAsia="等线" w:hAnsi="等线" w:cs="等线"/>
              </w:rPr>
              <w:t>9Mpa</w:t>
            </w:r>
            <w:r>
              <w:rPr>
                <w:rFonts w:ascii="等线" w:eastAsia="等线" w:hAnsi="等线" w:cs="等线"/>
              </w:rPr>
              <w:t xml:space="preserve"> </w:t>
            </w:r>
            <w:r w:rsidRPr="00932EC1">
              <w:rPr>
                <w:rFonts w:ascii="等线" w:eastAsia="等线" w:hAnsi="等线" w:cs="等线"/>
              </w:rPr>
              <w:t>(SF)</w:t>
            </w:r>
          </w:p>
          <w:p w14:paraId="47C9B87C" w14:textId="7CBE27FC" w:rsidR="00932EC1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932EC1">
              <w:rPr>
                <w:rFonts w:ascii="等线" w:eastAsia="等线" w:hAnsi="等线" w:cs="等线"/>
              </w:rPr>
              <w:t>6.8Mpa(PC substrate fail)</w:t>
            </w:r>
          </w:p>
          <w:p w14:paraId="71126499" w14:textId="41C6D40B" w:rsidR="009C2808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</w:p>
        </w:tc>
        <w:tc>
          <w:tcPr>
            <w:tcW w:w="2851" w:type="dxa"/>
          </w:tcPr>
          <w:p w14:paraId="10A37101" w14:textId="77777777" w:rsidR="009C2808" w:rsidRDefault="009C2808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</w:p>
          <w:p w14:paraId="69AA3C50" w14:textId="2FDF256F" w:rsidR="0054477D" w:rsidRPr="00023F9A" w:rsidRDefault="0054477D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54477D">
              <w:rPr>
                <w:rFonts w:ascii="等线" w:eastAsia="等线" w:hAnsi="等线" w:cs="等线"/>
              </w:rPr>
              <w:t>ASTM D1002</w:t>
            </w:r>
          </w:p>
        </w:tc>
      </w:tr>
      <w:tr w:rsidR="000C00E5" w:rsidRPr="00633876" w14:paraId="4C15BA73" w14:textId="77777777" w:rsidTr="008E091B">
        <w:trPr>
          <w:trHeight w:hRule="exact" w:val="307"/>
        </w:trPr>
        <w:tc>
          <w:tcPr>
            <w:tcW w:w="2969" w:type="dxa"/>
          </w:tcPr>
          <w:p w14:paraId="789698FD" w14:textId="579A929B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非挥发性成分含量</w:t>
            </w:r>
            <w:r w:rsidR="009C2808">
              <w:rPr>
                <w:rFonts w:ascii="等线" w:eastAsia="等线" w:hAnsi="等线" w:cs="等线" w:hint="eastAsia"/>
                <w:b/>
                <w:bCs/>
              </w:rPr>
              <w:t xml:space="preserve"> </w:t>
            </w:r>
            <w:r w:rsidR="009C2808" w:rsidRPr="009C2808">
              <w:rPr>
                <w:rFonts w:ascii="等线" w:eastAsia="等线" w:hAnsi="等线" w:cs="等线"/>
                <w:b/>
                <w:bCs/>
              </w:rPr>
              <w:t>*</w:t>
            </w:r>
          </w:p>
        </w:tc>
        <w:tc>
          <w:tcPr>
            <w:tcW w:w="2693" w:type="dxa"/>
          </w:tcPr>
          <w:p w14:paraId="44781F6A" w14:textId="77777777" w:rsidR="000C00E5" w:rsidRPr="00F51F63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100</w:t>
            </w:r>
          </w:p>
        </w:tc>
        <w:tc>
          <w:tcPr>
            <w:tcW w:w="2851" w:type="dxa"/>
          </w:tcPr>
          <w:p w14:paraId="4F5A08F0" w14:textId="3A823782" w:rsidR="000C00E5" w:rsidRPr="00F51F63" w:rsidRDefault="0054477D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 w:hint="eastAsia"/>
              </w:rPr>
              <w:t>不适用</w:t>
            </w:r>
          </w:p>
        </w:tc>
      </w:tr>
      <w:tr w:rsidR="000C00E5" w:rsidRPr="00633876" w14:paraId="2AB53B94" w14:textId="77777777" w:rsidTr="008E091B">
        <w:trPr>
          <w:trHeight w:hRule="exact" w:val="538"/>
        </w:trPr>
        <w:tc>
          <w:tcPr>
            <w:tcW w:w="2969" w:type="dxa"/>
          </w:tcPr>
          <w:p w14:paraId="789EB0C1" w14:textId="38BB2C12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 xml:space="preserve">热膨胀系数 </w:t>
            </w:r>
          </w:p>
        </w:tc>
        <w:tc>
          <w:tcPr>
            <w:tcW w:w="2693" w:type="dxa"/>
          </w:tcPr>
          <w:p w14:paraId="7AEFDA4A" w14:textId="6835FD0A" w:rsidR="000C00E5" w:rsidRPr="00F51F63" w:rsidRDefault="00932EC1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 xml:space="preserve">180 </w:t>
            </w:r>
            <w:r w:rsidR="000C00E5" w:rsidRPr="00F51F63">
              <w:rPr>
                <w:rFonts w:ascii="等线" w:eastAsia="等线" w:hAnsi="等线" w:cs="等线"/>
              </w:rPr>
              <w:t>ppm</w:t>
            </w:r>
          </w:p>
        </w:tc>
        <w:tc>
          <w:tcPr>
            <w:tcW w:w="2851" w:type="dxa"/>
          </w:tcPr>
          <w:p w14:paraId="45D22A80" w14:textId="04D8DFEE" w:rsidR="000C00E5" w:rsidRPr="00023F9A" w:rsidRDefault="0054477D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54477D">
              <w:rPr>
                <w:rFonts w:ascii="等线" w:eastAsia="等线" w:hAnsi="等线" w:cs="等线"/>
              </w:rPr>
              <w:t>ASTM E831</w:t>
            </w:r>
          </w:p>
        </w:tc>
      </w:tr>
      <w:tr w:rsidR="000C00E5" w:rsidRPr="00633876" w14:paraId="5832A998" w14:textId="77777777" w:rsidTr="008E091B">
        <w:trPr>
          <w:trHeight w:hRule="exact" w:val="289"/>
        </w:trPr>
        <w:tc>
          <w:tcPr>
            <w:tcW w:w="2969" w:type="dxa"/>
          </w:tcPr>
          <w:p w14:paraId="713A2EFA" w14:textId="77777777" w:rsidR="000C00E5" w:rsidRPr="006F0426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  <w:b/>
                <w:bCs/>
              </w:rPr>
            </w:pPr>
            <w:r w:rsidRPr="006F0426">
              <w:rPr>
                <w:rFonts w:ascii="等线" w:eastAsia="等线" w:hAnsi="等线" w:cs="等线" w:hint="eastAsia"/>
                <w:b/>
                <w:bCs/>
              </w:rPr>
              <w:t>线性收缩</w:t>
            </w:r>
            <w:r w:rsidRPr="006F0426">
              <w:rPr>
                <w:rFonts w:ascii="等线" w:eastAsia="等线" w:hAnsi="等线" w:cs="等线"/>
                <w:b/>
                <w:bCs/>
              </w:rPr>
              <w:t>*</w:t>
            </w:r>
          </w:p>
        </w:tc>
        <w:tc>
          <w:tcPr>
            <w:tcW w:w="2693" w:type="dxa"/>
          </w:tcPr>
          <w:p w14:paraId="60291C63" w14:textId="77777777" w:rsidR="000C00E5" w:rsidRPr="00F51F63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>
              <w:rPr>
                <w:rFonts w:ascii="等线" w:eastAsia="等线" w:hAnsi="等线" w:cs="等线"/>
              </w:rPr>
              <w:t>2%</w:t>
            </w:r>
          </w:p>
          <w:p w14:paraId="2432EDA4" w14:textId="77777777" w:rsidR="000C00E5" w:rsidRPr="00F51F63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</w:p>
        </w:tc>
        <w:tc>
          <w:tcPr>
            <w:tcW w:w="2851" w:type="dxa"/>
          </w:tcPr>
          <w:p w14:paraId="50D360BA" w14:textId="77777777" w:rsidR="000C00E5" w:rsidRPr="00F51F63" w:rsidRDefault="000C00E5" w:rsidP="00875C0E">
            <w:pPr>
              <w:widowControl w:val="0"/>
              <w:spacing w:line="269" w:lineRule="exact"/>
              <w:rPr>
                <w:rFonts w:ascii="等线" w:eastAsia="等线" w:hAnsi="等线" w:cs="等线"/>
              </w:rPr>
            </w:pPr>
            <w:r w:rsidRPr="00F471E5">
              <w:rPr>
                <w:rFonts w:ascii="等线" w:eastAsia="等线" w:hAnsi="等线" w:cs="等线"/>
              </w:rPr>
              <w:t>ASTM2556</w:t>
            </w:r>
          </w:p>
        </w:tc>
      </w:tr>
      <w:bookmarkEnd w:id="0"/>
    </w:tbl>
    <w:p w14:paraId="27FDA465" w14:textId="77777777" w:rsidR="00F72C05" w:rsidRDefault="00F72C05" w:rsidP="00633876">
      <w:pPr>
        <w:pStyle w:val="BodyText"/>
        <w:spacing w:before="22" w:line="304" w:lineRule="exact"/>
        <w:ind w:left="0"/>
        <w:rPr>
          <w:rFonts w:ascii="Calibri" w:eastAsia="Calibri" w:hAnsi="Calibri" w:cs="Calibri"/>
          <w:i/>
          <w:iCs/>
          <w:lang w:eastAsia="zh-CN"/>
        </w:rPr>
      </w:pPr>
    </w:p>
    <w:p w14:paraId="5B6905B2" w14:textId="33498EF2" w:rsidR="00633876" w:rsidRPr="00722C51" w:rsidRDefault="00633876" w:rsidP="00B1788E">
      <w:pPr>
        <w:pStyle w:val="BodyText"/>
        <w:spacing w:line="360" w:lineRule="exact"/>
        <w:ind w:left="0"/>
        <w:rPr>
          <w:i/>
          <w:iCs/>
          <w:lang w:eastAsia="zh-CN"/>
        </w:rPr>
      </w:pPr>
      <w:r w:rsidRPr="00722C51">
        <w:rPr>
          <w:rFonts w:ascii="Calibri" w:eastAsia="Calibri" w:hAnsi="Calibri" w:cs="Calibri"/>
          <w:i/>
          <w:iCs/>
          <w:lang w:eastAsia="zh-CN"/>
        </w:rPr>
        <w:t>*</w:t>
      </w:r>
      <w:r w:rsidRPr="00722C51">
        <w:rPr>
          <w:rFonts w:ascii="Calibri" w:eastAsia="Calibri" w:hAnsi="Calibri" w:cs="Calibri"/>
          <w:i/>
          <w:iCs/>
          <w:spacing w:val="1"/>
          <w:lang w:eastAsia="zh-CN"/>
        </w:rPr>
        <w:t xml:space="preserve"> </w:t>
      </w:r>
      <w:r w:rsidRPr="00722C51">
        <w:rPr>
          <w:i/>
          <w:iCs/>
          <w:spacing w:val="-2"/>
          <w:lang w:eastAsia="zh-CN"/>
        </w:rPr>
        <w:t>星号标记数值为所涉及</w:t>
      </w:r>
      <w:r w:rsidR="0048397D" w:rsidRPr="00722C51">
        <w:rPr>
          <w:rFonts w:hint="eastAsia"/>
          <w:i/>
          <w:iCs/>
          <w:spacing w:val="-2"/>
          <w:lang w:eastAsia="zh-CN"/>
        </w:rPr>
        <w:t>树脂系统</w:t>
      </w:r>
      <w:r w:rsidRPr="00722C51">
        <w:rPr>
          <w:i/>
          <w:iCs/>
          <w:spacing w:val="-2"/>
          <w:lang w:eastAsia="zh-CN"/>
        </w:rPr>
        <w:t>的典型性质，或者是由其它测试推算而得的数值。</w:t>
      </w:r>
    </w:p>
    <w:p w14:paraId="670C752C" w14:textId="05B08148" w:rsidR="00633876" w:rsidRPr="00722C51" w:rsidRDefault="00633876" w:rsidP="00B1788E">
      <w:pPr>
        <w:pStyle w:val="BodyText"/>
        <w:spacing w:line="360" w:lineRule="exact"/>
        <w:ind w:left="0"/>
        <w:rPr>
          <w:i/>
          <w:iCs/>
          <w:lang w:eastAsia="zh-CN"/>
        </w:rPr>
      </w:pPr>
      <w:r w:rsidRPr="00722C51">
        <w:rPr>
          <w:rFonts w:ascii="Calibri" w:eastAsia="Calibri" w:hAnsi="Calibri" w:cs="Calibri"/>
          <w:i/>
          <w:iCs/>
          <w:spacing w:val="-1"/>
          <w:lang w:eastAsia="zh-CN"/>
        </w:rPr>
        <w:t>**</w:t>
      </w:r>
      <w:r w:rsidR="0048397D" w:rsidRPr="00722C51">
        <w:rPr>
          <w:rFonts w:ascii="Calibri" w:eastAsia="Calibri" w:hAnsi="Calibri" w:cs="Calibri"/>
          <w:i/>
          <w:iCs/>
          <w:spacing w:val="-1"/>
          <w:lang w:eastAsia="zh-CN"/>
        </w:rPr>
        <w:t xml:space="preserve"> </w:t>
      </w:r>
      <w:r w:rsidR="00F471E5" w:rsidRPr="00722C51">
        <w:rPr>
          <w:rFonts w:hint="eastAsia"/>
          <w:i/>
          <w:iCs/>
          <w:spacing w:val="-1"/>
          <w:lang w:eastAsia="zh-CN"/>
        </w:rPr>
        <w:t>此</w:t>
      </w:r>
      <w:r w:rsidR="0024705C" w:rsidRPr="00722C51">
        <w:rPr>
          <w:rFonts w:hint="eastAsia"/>
          <w:i/>
          <w:iCs/>
          <w:spacing w:val="-1"/>
          <w:lang w:eastAsia="zh-CN"/>
        </w:rPr>
        <w:t>TDS</w:t>
      </w:r>
      <w:r w:rsidR="0044155B" w:rsidRPr="00722C51">
        <w:rPr>
          <w:rFonts w:hint="eastAsia"/>
          <w:i/>
          <w:iCs/>
          <w:spacing w:val="-1"/>
          <w:lang w:eastAsia="zh-CN"/>
        </w:rPr>
        <w:t>中的一些数值</w:t>
      </w:r>
      <w:r w:rsidR="0071509F" w:rsidRPr="00722C51">
        <w:rPr>
          <w:rFonts w:hint="eastAsia"/>
          <w:i/>
          <w:iCs/>
          <w:spacing w:val="-1"/>
          <w:lang w:eastAsia="zh-CN"/>
        </w:rPr>
        <w:t>可能</w:t>
      </w:r>
      <w:r w:rsidR="0044155B" w:rsidRPr="00722C51">
        <w:rPr>
          <w:rFonts w:hint="eastAsia"/>
          <w:i/>
          <w:iCs/>
          <w:spacing w:val="-1"/>
          <w:lang w:eastAsia="zh-CN"/>
        </w:rPr>
        <w:t>已更新</w:t>
      </w:r>
      <w:r w:rsidR="0024705C" w:rsidRPr="00722C51">
        <w:rPr>
          <w:rFonts w:hint="eastAsia"/>
          <w:i/>
          <w:iCs/>
          <w:spacing w:val="-1"/>
          <w:lang w:eastAsia="zh-CN"/>
        </w:rPr>
        <w:t>。此表中的数值为产品的典型性质</w:t>
      </w:r>
      <w:r w:rsidR="00C166E6" w:rsidRPr="00722C51">
        <w:rPr>
          <w:rFonts w:hint="eastAsia"/>
          <w:i/>
          <w:iCs/>
          <w:spacing w:val="-1"/>
          <w:lang w:eastAsia="zh-CN"/>
        </w:rPr>
        <w:t>，</w:t>
      </w:r>
      <w:r w:rsidR="0024705C" w:rsidRPr="00722C51">
        <w:rPr>
          <w:rFonts w:hint="eastAsia"/>
          <w:i/>
          <w:iCs/>
          <w:spacing w:val="-1"/>
          <w:lang w:eastAsia="zh-CN"/>
        </w:rPr>
        <w:t>并在很大程度上受测试条件和方法的影响。</w:t>
      </w:r>
    </w:p>
    <w:p w14:paraId="254DF2E4" w14:textId="77777777" w:rsidR="00185D75" w:rsidRDefault="00185D75">
      <w:pPr>
        <w:rPr>
          <w:rFonts w:ascii="Calibri" w:hAnsi="Calibri"/>
        </w:rPr>
      </w:pPr>
    </w:p>
    <w:p w14:paraId="3AC12801" w14:textId="5CDA0979" w:rsidR="00301111" w:rsidRPr="00BB5BAA" w:rsidRDefault="00BB5BAA" w:rsidP="00B1788E">
      <w:pPr>
        <w:spacing w:line="360" w:lineRule="exact"/>
        <w:rPr>
          <w:rFonts w:ascii="Calibri" w:hAnsi="Calibri"/>
          <w:b/>
          <w:u w:val="single"/>
        </w:rPr>
      </w:pPr>
      <w:r w:rsidRPr="00BB5BAA">
        <w:rPr>
          <w:rFonts w:ascii="Calibri" w:hAnsi="Calibri" w:hint="eastAsia"/>
          <w:b/>
          <w:u w:val="single"/>
        </w:rPr>
        <w:t>操作指示：</w:t>
      </w:r>
    </w:p>
    <w:p w14:paraId="5FE0A9A6" w14:textId="3714CB00" w:rsidR="00AA0622" w:rsidRPr="00F3204B" w:rsidRDefault="0048397D" w:rsidP="00B1788E">
      <w:pPr>
        <w:pStyle w:val="ListParagraph"/>
        <w:numPr>
          <w:ilvl w:val="0"/>
          <w:numId w:val="3"/>
        </w:numPr>
        <w:spacing w:line="360" w:lineRule="exact"/>
        <w:rPr>
          <w:rFonts w:ascii="Calibri" w:hAnsi="Calibri"/>
        </w:rPr>
      </w:pPr>
      <w:bookmarkStart w:id="1" w:name="_Hlk533846351"/>
      <w:r>
        <w:rPr>
          <w:rFonts w:ascii="Calibri" w:hAnsi="Calibri" w:hint="eastAsia"/>
        </w:rPr>
        <w:t>此产品</w:t>
      </w:r>
      <w:r>
        <w:rPr>
          <w:rFonts w:ascii="等线" w:eastAsia="等线" w:hAnsi="等线" w:hint="eastAsia"/>
        </w:rPr>
        <w:t>在紫外光</w:t>
      </w:r>
      <w:r w:rsidRPr="00ED3EC9">
        <w:rPr>
          <w:rFonts w:ascii="等线" w:eastAsia="等线" w:hAnsi="等线" w:hint="eastAsia"/>
        </w:rPr>
        <w:t>和</w:t>
      </w:r>
      <w:r w:rsidRPr="00BC6335">
        <w:rPr>
          <w:rFonts w:ascii="等线" w:eastAsia="等线" w:hAnsi="等线" w:hint="eastAsia"/>
        </w:rPr>
        <w:t>可见</w:t>
      </w:r>
      <w:r>
        <w:rPr>
          <w:rFonts w:ascii="等线" w:eastAsia="等线" w:hAnsi="等线" w:hint="eastAsia"/>
        </w:rPr>
        <w:t>光下固化。</w:t>
      </w:r>
      <w:r w:rsidRPr="00B842BB">
        <w:rPr>
          <w:rFonts w:ascii="等线" w:eastAsia="等线" w:hAnsi="等线" w:hint="eastAsia"/>
        </w:rPr>
        <w:t>确保</w:t>
      </w:r>
      <w:r w:rsidR="000F3BEA" w:rsidRPr="00B842BB">
        <w:rPr>
          <w:rFonts w:ascii="等线" w:eastAsia="等线" w:hAnsi="等线" w:hint="eastAsia"/>
        </w:rPr>
        <w:t>针头</w:t>
      </w:r>
      <w:r w:rsidRPr="00B842BB">
        <w:rPr>
          <w:rFonts w:ascii="等线" w:eastAsia="等线" w:hAnsi="等线" w:hint="eastAsia"/>
        </w:rPr>
        <w:t>和</w:t>
      </w:r>
      <w:r w:rsidR="000F3BEA" w:rsidRPr="00B842BB">
        <w:rPr>
          <w:rFonts w:ascii="等线" w:eastAsia="等线" w:hAnsi="等线" w:hint="eastAsia"/>
        </w:rPr>
        <w:t>流体</w:t>
      </w:r>
      <w:r w:rsidR="00B842BB" w:rsidRPr="00B842BB">
        <w:rPr>
          <w:rFonts w:ascii="等线" w:eastAsia="等线" w:hAnsi="等线" w:hint="eastAsia"/>
        </w:rPr>
        <w:t>导管</w:t>
      </w:r>
      <w:r w:rsidR="00AC3740">
        <w:rPr>
          <w:rFonts w:ascii="等线" w:eastAsia="等线" w:hAnsi="等线" w:hint="eastAsia"/>
        </w:rPr>
        <w:t>等点胶元器件</w:t>
      </w:r>
      <w:r w:rsidR="008A6403">
        <w:rPr>
          <w:rFonts w:ascii="等线" w:eastAsia="等线" w:hAnsi="等线" w:hint="eastAsia"/>
        </w:rPr>
        <w:t>可</w:t>
      </w:r>
      <w:r w:rsidRPr="00B842BB">
        <w:rPr>
          <w:rFonts w:ascii="等线" w:eastAsia="等线" w:hAnsi="等线" w:hint="eastAsia"/>
        </w:rPr>
        <w:t>完全遮光，而不仅仅是</w:t>
      </w:r>
      <w:r w:rsidR="00CA2682">
        <w:rPr>
          <w:rFonts w:ascii="等线" w:eastAsia="等线" w:hAnsi="等线" w:hint="eastAsia"/>
        </w:rPr>
        <w:t>可</w:t>
      </w:r>
      <w:r w:rsidRPr="00B842BB">
        <w:rPr>
          <w:rFonts w:ascii="等线" w:eastAsia="等线" w:hAnsi="等线" w:hint="eastAsia"/>
        </w:rPr>
        <w:t>阻隔紫外线。</w:t>
      </w:r>
    </w:p>
    <w:bookmarkEnd w:id="1"/>
    <w:p w14:paraId="133D7799" w14:textId="67B7FA8F" w:rsidR="00AA0622" w:rsidRPr="00F3204B" w:rsidRDefault="00F3204B" w:rsidP="00AC3740">
      <w:pPr>
        <w:pStyle w:val="ListParagraph"/>
        <w:numPr>
          <w:ilvl w:val="0"/>
          <w:numId w:val="3"/>
        </w:numPr>
        <w:spacing w:line="360" w:lineRule="exact"/>
        <w:ind w:left="357" w:hanging="357"/>
        <w:rPr>
          <w:rFonts w:ascii="Calibri" w:hAnsi="Calibri"/>
        </w:rPr>
      </w:pPr>
      <w:r>
        <w:rPr>
          <w:rFonts w:ascii="Calibri" w:hAnsi="Calibri" w:hint="eastAsia"/>
        </w:rPr>
        <w:t>为获得</w:t>
      </w:r>
      <w:r w:rsidR="008A6403">
        <w:rPr>
          <w:rFonts w:ascii="Calibri" w:hAnsi="Calibri" w:hint="eastAsia"/>
        </w:rPr>
        <w:t>产品</w:t>
      </w:r>
      <w:r>
        <w:rPr>
          <w:rFonts w:ascii="Calibri" w:hAnsi="Calibri" w:hint="eastAsia"/>
        </w:rPr>
        <w:t>最佳粘结性能，应</w:t>
      </w:r>
      <w:r w:rsidR="00824665">
        <w:rPr>
          <w:rFonts w:ascii="Calibri" w:hAnsi="Calibri" w:hint="eastAsia"/>
        </w:rPr>
        <w:t>确保</w:t>
      </w:r>
      <w:r w:rsidR="00CA2682">
        <w:rPr>
          <w:rFonts w:ascii="Calibri" w:hAnsi="Calibri" w:hint="eastAsia"/>
        </w:rPr>
        <w:t>待粘结</w:t>
      </w:r>
      <w:r>
        <w:rPr>
          <w:rFonts w:ascii="Calibri" w:hAnsi="Calibri" w:hint="eastAsia"/>
        </w:rPr>
        <w:t>表面</w:t>
      </w:r>
      <w:r w:rsidR="008A6403">
        <w:rPr>
          <w:rFonts w:ascii="Calibri" w:hAnsi="Calibri" w:hint="eastAsia"/>
        </w:rPr>
        <w:t>洁净</w:t>
      </w:r>
      <w:r w:rsidR="001826D3">
        <w:rPr>
          <w:rFonts w:ascii="Calibri" w:hAnsi="Calibri" w:hint="eastAsia"/>
        </w:rPr>
        <w:t>，</w:t>
      </w:r>
      <w:r>
        <w:rPr>
          <w:rFonts w:ascii="Calibri" w:hAnsi="Calibri" w:hint="eastAsia"/>
        </w:rPr>
        <w:t>无油渍。在胶料固化时，</w:t>
      </w:r>
      <w:r w:rsidR="007D349F">
        <w:rPr>
          <w:rFonts w:ascii="Calibri" w:hAnsi="Calibri" w:hint="eastAsia"/>
        </w:rPr>
        <w:t>确保</w:t>
      </w:r>
      <w:r w:rsidR="008A6403">
        <w:rPr>
          <w:rFonts w:ascii="Calibri" w:hAnsi="Calibri" w:hint="eastAsia"/>
        </w:rPr>
        <w:t>工作场所排气通畅</w:t>
      </w:r>
      <w:r>
        <w:rPr>
          <w:rFonts w:ascii="Calibri" w:hAnsi="Calibri" w:hint="eastAsia"/>
        </w:rPr>
        <w:t>。</w:t>
      </w:r>
    </w:p>
    <w:p w14:paraId="4EE2C997" w14:textId="1778F588" w:rsidR="00F3204B" w:rsidRPr="00F3204B" w:rsidRDefault="00F3204B" w:rsidP="00AC3740">
      <w:pPr>
        <w:pStyle w:val="ListParagraph"/>
        <w:numPr>
          <w:ilvl w:val="0"/>
          <w:numId w:val="3"/>
        </w:numPr>
        <w:spacing w:line="360" w:lineRule="exact"/>
        <w:ind w:left="357" w:hanging="357"/>
        <w:rPr>
          <w:rFonts w:ascii="Calibri" w:hAnsi="Calibri"/>
        </w:rPr>
      </w:pPr>
      <w:r>
        <w:rPr>
          <w:rFonts w:ascii="Calibri" w:hAnsi="Calibri" w:hint="eastAsia"/>
        </w:rPr>
        <w:t>固化速度受多种变化因素的影响，如灯源强度、</w:t>
      </w:r>
      <w:r w:rsidR="008A6403">
        <w:rPr>
          <w:rFonts w:ascii="Calibri" w:hAnsi="Calibri" w:hint="eastAsia"/>
        </w:rPr>
        <w:t>胶层</w:t>
      </w:r>
      <w:r w:rsidRPr="00EF20D2">
        <w:rPr>
          <w:rFonts w:ascii="Calibri" w:hAnsi="Calibri" w:hint="eastAsia"/>
        </w:rPr>
        <w:t>厚度</w:t>
      </w:r>
      <w:r w:rsidR="00C01D8C" w:rsidRPr="00EF20D2">
        <w:rPr>
          <w:rFonts w:ascii="Calibri" w:hAnsi="Calibri" w:hint="eastAsia"/>
        </w:rPr>
        <w:t>以及</w:t>
      </w:r>
      <w:r w:rsidR="008A6403">
        <w:rPr>
          <w:rFonts w:ascii="Calibri" w:hAnsi="Calibri" w:hint="eastAsia"/>
        </w:rPr>
        <w:t>元件的</w:t>
      </w:r>
      <w:r w:rsidRPr="00EF20D2">
        <w:rPr>
          <w:rFonts w:ascii="Calibri" w:hAnsi="Calibri" w:hint="eastAsia"/>
        </w:rPr>
        <w:t>透光率。</w:t>
      </w:r>
    </w:p>
    <w:p w14:paraId="0E7AC20D" w14:textId="2D4C4A68" w:rsidR="00AA0622" w:rsidRPr="00F3204B" w:rsidRDefault="00F3204B" w:rsidP="00AC3740">
      <w:pPr>
        <w:pStyle w:val="ListParagraph"/>
        <w:numPr>
          <w:ilvl w:val="0"/>
          <w:numId w:val="3"/>
        </w:numPr>
        <w:spacing w:line="360" w:lineRule="exact"/>
        <w:ind w:left="357" w:hanging="357"/>
        <w:rPr>
          <w:rFonts w:ascii="Calibri" w:hAnsi="Calibri"/>
        </w:rPr>
      </w:pPr>
      <w:r>
        <w:rPr>
          <w:rFonts w:ascii="Calibri" w:hAnsi="Calibri" w:hint="eastAsia"/>
        </w:rPr>
        <w:t>空气中的氧气可能抑制表面固化。</w:t>
      </w:r>
      <w:r w:rsidR="0054477D" w:rsidRPr="0054477D">
        <w:rPr>
          <w:rFonts w:ascii="Calibri" w:hAnsi="Calibri"/>
        </w:rPr>
        <w:t>UVC</w:t>
      </w:r>
      <w:r w:rsidR="0054477D" w:rsidRPr="0054477D">
        <w:rPr>
          <w:rFonts w:ascii="Calibri" w:hAnsi="Calibri"/>
        </w:rPr>
        <w:t>光和固化环境中的高</w:t>
      </w:r>
      <w:r w:rsidR="00EE591E">
        <w:rPr>
          <w:rFonts w:ascii="Calibri" w:hAnsi="Calibri" w:hint="eastAsia"/>
        </w:rPr>
        <w:t>含量</w:t>
      </w:r>
      <w:r w:rsidR="0054477D" w:rsidRPr="0054477D">
        <w:rPr>
          <w:rFonts w:ascii="Calibri" w:hAnsi="Calibri"/>
        </w:rPr>
        <w:t>惰性气体将有助于消除表面粘性</w:t>
      </w:r>
      <w:r w:rsidR="0054477D">
        <w:rPr>
          <w:rFonts w:ascii="Calibri" w:hAnsi="Calibri" w:hint="eastAsia"/>
        </w:rPr>
        <w:t>。</w:t>
      </w:r>
    </w:p>
    <w:p w14:paraId="06F4C9DD" w14:textId="77777777" w:rsidR="00472F7C" w:rsidRPr="00F3204B" w:rsidRDefault="00472F7C" w:rsidP="00B1788E">
      <w:pPr>
        <w:spacing w:line="360" w:lineRule="exact"/>
        <w:rPr>
          <w:rFonts w:ascii="Calibri" w:hAnsi="Calibri"/>
        </w:rPr>
      </w:pPr>
    </w:p>
    <w:p w14:paraId="6A134E8C" w14:textId="63E23C85" w:rsidR="007E3770" w:rsidRDefault="00B56D9B" w:rsidP="00B1788E">
      <w:pPr>
        <w:spacing w:line="360" w:lineRule="exact"/>
        <w:rPr>
          <w:b/>
          <w:kern w:val="2"/>
          <w:u w:val="single"/>
        </w:rPr>
      </w:pPr>
      <w:r w:rsidRPr="00B56D9B">
        <w:rPr>
          <w:rFonts w:hint="eastAsia"/>
          <w:b/>
          <w:kern w:val="2"/>
          <w:u w:val="single"/>
        </w:rPr>
        <w:t>有效期及</w:t>
      </w:r>
      <w:r w:rsidR="00FE4E5C">
        <w:rPr>
          <w:rFonts w:hint="eastAsia"/>
          <w:b/>
          <w:kern w:val="2"/>
          <w:u w:val="single"/>
        </w:rPr>
        <w:t>储藏</w:t>
      </w:r>
      <w:r w:rsidR="00C01D8C">
        <w:rPr>
          <w:rFonts w:hint="eastAsia"/>
          <w:b/>
          <w:kern w:val="2"/>
          <w:u w:val="single"/>
        </w:rPr>
        <w:t>：</w:t>
      </w:r>
    </w:p>
    <w:p w14:paraId="09D345DD" w14:textId="79D3365D" w:rsidR="00C01D8C" w:rsidRDefault="00C01D8C" w:rsidP="00B1788E">
      <w:pPr>
        <w:spacing w:line="360" w:lineRule="exact"/>
        <w:rPr>
          <w:bCs/>
          <w:kern w:val="2"/>
        </w:rPr>
      </w:pPr>
      <w:r>
        <w:rPr>
          <w:rFonts w:hint="eastAsia"/>
          <w:bCs/>
          <w:kern w:val="2"/>
        </w:rPr>
        <w:t>存放于干燥处；确保容器密闭。</w:t>
      </w:r>
    </w:p>
    <w:p w14:paraId="33F84C6C" w14:textId="76C6920A" w:rsidR="00C01D8C" w:rsidRPr="005E096F" w:rsidRDefault="00C01D8C" w:rsidP="00B1788E">
      <w:pPr>
        <w:spacing w:line="360" w:lineRule="exact"/>
        <w:rPr>
          <w:bCs/>
          <w:kern w:val="2"/>
        </w:rPr>
      </w:pPr>
      <w:r w:rsidRPr="005E096F">
        <w:rPr>
          <w:rFonts w:hint="eastAsia"/>
          <w:bCs/>
          <w:kern w:val="2"/>
        </w:rPr>
        <w:t>最佳存储温度：1</w:t>
      </w:r>
      <w:r w:rsidRPr="005E096F">
        <w:rPr>
          <w:bCs/>
          <w:kern w:val="2"/>
        </w:rPr>
        <w:t>0</w:t>
      </w:r>
      <w:r w:rsidRPr="005E096F">
        <w:rPr>
          <w:rFonts w:hint="eastAsia"/>
          <w:bCs/>
          <w:kern w:val="2"/>
        </w:rPr>
        <w:t>℃ -</w:t>
      </w:r>
      <w:r w:rsidRPr="005E096F">
        <w:rPr>
          <w:bCs/>
          <w:kern w:val="2"/>
        </w:rPr>
        <w:t xml:space="preserve"> 32</w:t>
      </w:r>
      <w:r w:rsidRPr="005E096F">
        <w:rPr>
          <w:rFonts w:hint="eastAsia"/>
          <w:bCs/>
          <w:kern w:val="2"/>
        </w:rPr>
        <w:t>℃。</w:t>
      </w:r>
    </w:p>
    <w:p w14:paraId="36D97989" w14:textId="0A3F480D" w:rsidR="00C01D8C" w:rsidRPr="005E096F" w:rsidRDefault="0054477D" w:rsidP="00B1788E">
      <w:pPr>
        <w:spacing w:line="360" w:lineRule="exact"/>
        <w:rPr>
          <w:bCs/>
          <w:kern w:val="2"/>
        </w:rPr>
      </w:pPr>
      <w:r w:rsidRPr="005E096F">
        <w:rPr>
          <w:rFonts w:hint="eastAsia"/>
          <w:bCs/>
          <w:kern w:val="2"/>
        </w:rPr>
        <w:t>保质期：9个月</w:t>
      </w:r>
    </w:p>
    <w:p w14:paraId="7BC0E913" w14:textId="0EEACED6" w:rsidR="00C01D8C" w:rsidRDefault="00C01D8C" w:rsidP="00B1788E">
      <w:pPr>
        <w:spacing w:line="360" w:lineRule="exact"/>
        <w:rPr>
          <w:bCs/>
          <w:kern w:val="2"/>
        </w:rPr>
      </w:pPr>
    </w:p>
    <w:p w14:paraId="610D924D" w14:textId="32B67883" w:rsidR="00C01D8C" w:rsidRDefault="00C01D8C" w:rsidP="00B1788E">
      <w:pPr>
        <w:spacing w:line="360" w:lineRule="exact"/>
        <w:rPr>
          <w:bCs/>
          <w:kern w:val="2"/>
        </w:rPr>
      </w:pPr>
      <w:r>
        <w:rPr>
          <w:rFonts w:hint="eastAsia"/>
          <w:bCs/>
          <w:kern w:val="2"/>
        </w:rPr>
        <w:t>已从容器中倒出的胶料在使用</w:t>
      </w:r>
      <w:r w:rsidR="009D5666">
        <w:rPr>
          <w:rFonts w:hint="eastAsia"/>
          <w:bCs/>
          <w:kern w:val="2"/>
        </w:rPr>
        <w:t>时</w:t>
      </w:r>
      <w:r>
        <w:rPr>
          <w:rFonts w:hint="eastAsia"/>
          <w:bCs/>
          <w:kern w:val="2"/>
        </w:rPr>
        <w:t>可能受到污染，因此不要在将其重新装回原容器中。对于受到污染和未按照上述条件存储的</w:t>
      </w:r>
      <w:r w:rsidR="009D5666">
        <w:rPr>
          <w:rFonts w:hint="eastAsia"/>
          <w:bCs/>
          <w:kern w:val="2"/>
        </w:rPr>
        <w:t>产品</w:t>
      </w:r>
      <w:r>
        <w:rPr>
          <w:rFonts w:hint="eastAsia"/>
          <w:bCs/>
          <w:kern w:val="2"/>
        </w:rPr>
        <w:t>，</w:t>
      </w:r>
      <w:proofErr w:type="spellStart"/>
      <w:r>
        <w:rPr>
          <w:rFonts w:hint="eastAsia"/>
          <w:bCs/>
          <w:kern w:val="2"/>
        </w:rPr>
        <w:t>T</w:t>
      </w:r>
      <w:r>
        <w:rPr>
          <w:bCs/>
          <w:kern w:val="2"/>
        </w:rPr>
        <w:t>acusil</w:t>
      </w:r>
      <w:proofErr w:type="spellEnd"/>
      <w:r>
        <w:rPr>
          <w:rFonts w:hint="eastAsia"/>
          <w:bCs/>
          <w:kern w:val="2"/>
        </w:rPr>
        <w:t>不承担责任。</w:t>
      </w:r>
    </w:p>
    <w:p w14:paraId="19621414" w14:textId="77777777" w:rsidR="00472F7C" w:rsidRDefault="00472F7C" w:rsidP="00B1788E">
      <w:pPr>
        <w:spacing w:line="360" w:lineRule="exact"/>
        <w:rPr>
          <w:bCs/>
          <w:kern w:val="2"/>
        </w:rPr>
      </w:pPr>
    </w:p>
    <w:p w14:paraId="27639C6C" w14:textId="285ECA72" w:rsidR="00C01D8C" w:rsidRPr="00C01D8C" w:rsidRDefault="00C01D8C" w:rsidP="00B1788E">
      <w:pPr>
        <w:spacing w:line="360" w:lineRule="exact"/>
        <w:rPr>
          <w:b/>
          <w:kern w:val="2"/>
          <w:u w:val="single"/>
        </w:rPr>
      </w:pPr>
      <w:r w:rsidRPr="00C01D8C">
        <w:rPr>
          <w:rFonts w:hint="eastAsia"/>
          <w:b/>
          <w:kern w:val="2"/>
          <w:u w:val="single"/>
        </w:rPr>
        <w:t>注意事项：</w:t>
      </w:r>
    </w:p>
    <w:p w14:paraId="57893262" w14:textId="25EFBCE0" w:rsidR="00C01D8C" w:rsidRPr="00C01D8C" w:rsidRDefault="00C01D8C" w:rsidP="00B1788E">
      <w:pPr>
        <w:spacing w:line="360" w:lineRule="exact"/>
        <w:rPr>
          <w:bCs/>
          <w:kern w:val="2"/>
        </w:rPr>
      </w:pPr>
      <w:r>
        <w:rPr>
          <w:rFonts w:hint="eastAsia"/>
          <w:bCs/>
          <w:kern w:val="2"/>
        </w:rPr>
        <w:t>此产品仅限于工业使用。避免儿童接触。如有必要，在</w:t>
      </w:r>
      <w:r w:rsidR="00B9640B">
        <w:rPr>
          <w:rFonts w:hint="eastAsia"/>
          <w:bCs/>
          <w:kern w:val="2"/>
        </w:rPr>
        <w:t>处理材料</w:t>
      </w:r>
      <w:r>
        <w:rPr>
          <w:rFonts w:hint="eastAsia"/>
          <w:bCs/>
          <w:kern w:val="2"/>
        </w:rPr>
        <w:t>时，请采取个人防护措施，如戴手套、护目镜或口罩。如接触到材料，用肥皂和水清洗。</w:t>
      </w:r>
      <w:r w:rsidR="00132B7B">
        <w:rPr>
          <w:rFonts w:hint="eastAsia"/>
          <w:bCs/>
          <w:kern w:val="2"/>
        </w:rPr>
        <w:t>确保使用者在使用前已阅读并理解此产品SDS上的安全操作注意事项。</w:t>
      </w:r>
    </w:p>
    <w:p w14:paraId="05490262" w14:textId="5CED294A" w:rsidR="00FA1025" w:rsidRDefault="00FA1025">
      <w:pPr>
        <w:rPr>
          <w:rFonts w:ascii="Calibri" w:hAnsi="Calibri"/>
        </w:rPr>
      </w:pPr>
    </w:p>
    <w:p w14:paraId="76EF2A44" w14:textId="12B11B4F" w:rsidR="00FA1025" w:rsidRPr="00F92EAD" w:rsidRDefault="00FA1025" w:rsidP="00FA1025">
      <w:pPr>
        <w:rPr>
          <w:rFonts w:ascii="Calibri" w:hAnsi="Calibri"/>
        </w:rPr>
      </w:pPr>
    </w:p>
    <w:sectPr w:rsidR="00FA1025" w:rsidRPr="00F92EAD" w:rsidSect="0050246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3CD1" w14:textId="77777777" w:rsidR="009250A9" w:rsidRDefault="009250A9" w:rsidP="006E438C">
      <w:pPr>
        <w:spacing w:line="240" w:lineRule="auto"/>
      </w:pPr>
      <w:r>
        <w:separator/>
      </w:r>
    </w:p>
  </w:endnote>
  <w:endnote w:type="continuationSeparator" w:id="0">
    <w:p w14:paraId="46191A7D" w14:textId="77777777" w:rsidR="009250A9" w:rsidRDefault="009250A9" w:rsidP="006E4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7A4A" w14:textId="74DC5836" w:rsidR="005367D0" w:rsidRDefault="00CB7504">
    <w:pPr>
      <w:pStyle w:val="Footer"/>
      <w:rPr>
        <w:sz w:val="16"/>
        <w:szCs w:val="16"/>
      </w:rPr>
    </w:pPr>
    <w:proofErr w:type="spellStart"/>
    <w:r>
      <w:rPr>
        <w:b/>
        <w:sz w:val="16"/>
        <w:szCs w:val="16"/>
      </w:rPr>
      <w:t>Tacusil</w:t>
    </w:r>
    <w:proofErr w:type="spellEnd"/>
    <w:r w:rsidR="00BB5BAA" w:rsidRPr="00707F06">
      <w:rPr>
        <w:b/>
        <w:sz w:val="16"/>
        <w:szCs w:val="16"/>
      </w:rPr>
      <w:t>对产品的</w:t>
    </w:r>
    <w:r w:rsidR="00707F06">
      <w:rPr>
        <w:rFonts w:hint="eastAsia"/>
        <w:b/>
        <w:sz w:val="16"/>
        <w:szCs w:val="16"/>
      </w:rPr>
      <w:t>适销性、适用性及其它</w:t>
    </w:r>
    <w:r w:rsidR="00F17FCE">
      <w:rPr>
        <w:rFonts w:hint="eastAsia"/>
        <w:b/>
        <w:sz w:val="16"/>
        <w:szCs w:val="16"/>
      </w:rPr>
      <w:t>与其产品相关的信息</w:t>
    </w:r>
    <w:r w:rsidR="00BB5BAA" w:rsidRPr="00707F06">
      <w:rPr>
        <w:b/>
        <w:sz w:val="16"/>
        <w:szCs w:val="16"/>
      </w:rPr>
      <w:t>不作任何明示或</w:t>
    </w:r>
    <w:r w:rsidR="00707F06" w:rsidRPr="00707F06">
      <w:rPr>
        <w:rFonts w:hint="eastAsia"/>
        <w:b/>
        <w:sz w:val="16"/>
        <w:szCs w:val="16"/>
      </w:rPr>
      <w:t>默示</w:t>
    </w:r>
    <w:r w:rsidR="00FF614C">
      <w:rPr>
        <w:rFonts w:hint="eastAsia"/>
        <w:b/>
        <w:sz w:val="16"/>
        <w:szCs w:val="16"/>
      </w:rPr>
      <w:t>保证</w:t>
    </w:r>
    <w:r w:rsidR="00BB5BAA" w:rsidRPr="00707F06">
      <w:rPr>
        <w:b/>
        <w:sz w:val="16"/>
        <w:szCs w:val="16"/>
      </w:rPr>
      <w:t>。</w:t>
    </w:r>
    <w:r w:rsidR="00F17FCE">
      <w:rPr>
        <w:rFonts w:hint="eastAsia"/>
        <w:sz w:val="16"/>
        <w:szCs w:val="16"/>
      </w:rPr>
      <w:t>尽管我们相信此处的信息是可靠的，然而</w:t>
    </w:r>
    <w:r w:rsidR="00BB5BAA" w:rsidRPr="00BB5BAA">
      <w:rPr>
        <w:sz w:val="16"/>
        <w:szCs w:val="16"/>
      </w:rPr>
      <w:t>我们不对</w:t>
    </w:r>
    <w:r w:rsidR="00F17FCE">
      <w:rPr>
        <w:rFonts w:hint="eastAsia"/>
        <w:sz w:val="16"/>
        <w:szCs w:val="16"/>
      </w:rPr>
      <w:t>其</w:t>
    </w:r>
    <w:r w:rsidR="00BB5BAA" w:rsidRPr="00BB5BAA">
      <w:rPr>
        <w:sz w:val="16"/>
        <w:szCs w:val="16"/>
      </w:rPr>
      <w:t>准确性或使用数据获得的结果作任何明示或暗示的保证。由于客户使用产品的条件在我们</w:t>
    </w:r>
    <w:r w:rsidR="00947B7B">
      <w:rPr>
        <w:rFonts w:hint="eastAsia"/>
        <w:sz w:val="16"/>
        <w:szCs w:val="16"/>
      </w:rPr>
      <w:t>的</w:t>
    </w:r>
    <w:r w:rsidR="00BB5BAA" w:rsidRPr="00BB5BAA">
      <w:rPr>
        <w:sz w:val="16"/>
        <w:szCs w:val="16"/>
      </w:rPr>
      <w:t>控制之外，我们不对产品使用建议做任何保证。以上</w:t>
    </w:r>
    <w:r w:rsidR="00F17FCE">
      <w:rPr>
        <w:rFonts w:hint="eastAsia"/>
        <w:sz w:val="16"/>
        <w:szCs w:val="16"/>
      </w:rPr>
      <w:t>性能数据均为典型数值</w:t>
    </w:r>
    <w:r w:rsidR="00BB5BAA" w:rsidRPr="00BB5BAA">
      <w:rPr>
        <w:sz w:val="16"/>
        <w:szCs w:val="16"/>
      </w:rPr>
      <w:t>，不可当作产品的规格数据使用。</w:t>
    </w:r>
    <w:r w:rsidR="002B2618">
      <w:rPr>
        <w:rFonts w:hint="eastAsia"/>
        <w:sz w:val="16"/>
        <w:szCs w:val="16"/>
      </w:rPr>
      <w:t>使用者</w:t>
    </w:r>
    <w:r w:rsidR="00BB5BAA" w:rsidRPr="00BB5BAA">
      <w:rPr>
        <w:sz w:val="16"/>
        <w:szCs w:val="16"/>
      </w:rPr>
      <w:t>需要对产品进行测试以确定其</w:t>
    </w:r>
    <w:r w:rsidR="00F17FCE">
      <w:rPr>
        <w:rFonts w:hint="eastAsia"/>
        <w:sz w:val="16"/>
        <w:szCs w:val="16"/>
      </w:rPr>
      <w:t>对特定</w:t>
    </w:r>
    <w:r w:rsidR="00BB5BAA" w:rsidRPr="00BB5BAA">
      <w:rPr>
        <w:sz w:val="16"/>
        <w:szCs w:val="16"/>
      </w:rPr>
      <w:t>用途的适用性。</w:t>
    </w:r>
    <w:r w:rsidR="005367D0">
      <w:rPr>
        <w:rFonts w:hint="eastAsia"/>
        <w:sz w:val="16"/>
        <w:szCs w:val="16"/>
      </w:rPr>
      <w:t xml:space="preserve"> </w:t>
    </w:r>
    <w:r w:rsidR="005367D0">
      <w:rPr>
        <w:sz w:val="16"/>
        <w:szCs w:val="16"/>
      </w:rPr>
      <w:t xml:space="preserve">                    </w:t>
    </w:r>
  </w:p>
  <w:p w14:paraId="4E5ADE1D" w14:textId="420AA785" w:rsidR="00BB5BAA" w:rsidRPr="00BB5BAA" w:rsidRDefault="005367D0" w:rsidP="005367D0">
    <w:pPr>
      <w:pStyle w:val="Footer"/>
      <w:jc w:val="center"/>
      <w:rPr>
        <w:sz w:val="16"/>
        <w:szCs w:val="16"/>
      </w:rPr>
    </w:pPr>
    <w:r>
      <w:rPr>
        <w:rFonts w:hint="eastAsia"/>
        <w:sz w:val="16"/>
        <w:szCs w:val="16"/>
      </w:rPr>
      <w:t>页</w:t>
    </w:r>
    <w:r w:rsidR="009D7A3E">
      <w:rPr>
        <w:rFonts w:hint="eastAsia"/>
        <w:sz w:val="16"/>
        <w:szCs w:val="16"/>
      </w:rPr>
      <w:t>次</w:t>
    </w:r>
    <w:r>
      <w:rPr>
        <w:rFonts w:hint="eastAsia"/>
        <w:sz w:val="16"/>
        <w:szCs w:val="16"/>
      </w:rPr>
      <w:t>：</w:t>
    </w:r>
    <w:r w:rsidRPr="005367D0">
      <w:rPr>
        <w:sz w:val="16"/>
        <w:szCs w:val="16"/>
      </w:rPr>
      <w:fldChar w:fldCharType="begin"/>
    </w:r>
    <w:r w:rsidRPr="005367D0">
      <w:rPr>
        <w:sz w:val="16"/>
        <w:szCs w:val="16"/>
      </w:rPr>
      <w:instrText xml:space="preserve"> PAGE   \* MERGEFORMAT </w:instrText>
    </w:r>
    <w:r w:rsidRPr="005367D0">
      <w:rPr>
        <w:sz w:val="16"/>
        <w:szCs w:val="16"/>
      </w:rPr>
      <w:fldChar w:fldCharType="separate"/>
    </w:r>
    <w:r w:rsidRPr="005367D0">
      <w:rPr>
        <w:sz w:val="16"/>
        <w:szCs w:val="16"/>
      </w:rPr>
      <w:t>1</w:t>
    </w:r>
    <w:r w:rsidRPr="005367D0">
      <w:rPr>
        <w:sz w:val="16"/>
        <w:szCs w:val="16"/>
      </w:rPr>
      <w:fldChar w:fldCharType="end"/>
    </w:r>
    <w:r w:rsidRPr="005367D0">
      <w:rPr>
        <w:sz w:val="16"/>
        <w:szCs w:val="16"/>
      </w:rPr>
      <w:t xml:space="preserve"> | </w:t>
    </w:r>
    <w:r w:rsidR="00042383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6847" w14:textId="77777777" w:rsidR="009250A9" w:rsidRDefault="009250A9" w:rsidP="006E438C">
      <w:pPr>
        <w:spacing w:line="240" w:lineRule="auto"/>
      </w:pPr>
      <w:r>
        <w:separator/>
      </w:r>
    </w:p>
  </w:footnote>
  <w:footnote w:type="continuationSeparator" w:id="0">
    <w:p w14:paraId="7ED8995F" w14:textId="77777777" w:rsidR="009250A9" w:rsidRDefault="009250A9" w:rsidP="006E4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8"/>
      <w:gridCol w:w="4148"/>
    </w:tblGrid>
    <w:tr w:rsidR="006E438C" w14:paraId="000308DB" w14:textId="77777777" w:rsidTr="00CB7504">
      <w:trPr>
        <w:trHeight w:val="1408"/>
      </w:trPr>
      <w:tc>
        <w:tcPr>
          <w:tcW w:w="4148" w:type="dxa"/>
        </w:tcPr>
        <w:p w14:paraId="4498900A" w14:textId="2DD5E416" w:rsidR="006E438C" w:rsidRDefault="00FE4E5C">
          <w:pPr>
            <w:pStyle w:val="Header"/>
            <w:rPr>
              <w:rFonts w:ascii="Calibri" w:hAnsi="Calibri"/>
            </w:rPr>
          </w:pPr>
          <w:r w:rsidRPr="00FE4E5C">
            <w:rPr>
              <w:rFonts w:ascii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2DE8DF96" wp14:editId="4D9A59D2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2152650" cy="9906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8" w:type="dxa"/>
        </w:tcPr>
        <w:p w14:paraId="5FAD12D7" w14:textId="51C3210C" w:rsidR="00642565" w:rsidRPr="00CB7504" w:rsidRDefault="00CB7504" w:rsidP="00CB7504">
          <w:pPr>
            <w:pStyle w:val="Header"/>
            <w:jc w:val="right"/>
            <w:rPr>
              <w:rFonts w:ascii="Calibri" w:hAnsi="Calibri"/>
              <w:sz w:val="32"/>
              <w:szCs w:val="32"/>
            </w:rPr>
          </w:pPr>
          <w:r w:rsidRPr="00CB7504">
            <w:rPr>
              <w:rFonts w:ascii="Calibri" w:hAnsi="Calibri" w:hint="eastAsia"/>
              <w:b/>
              <w:sz w:val="36"/>
              <w:szCs w:val="36"/>
            </w:rPr>
            <w:t>技术数据</w:t>
          </w:r>
          <w:r w:rsidR="005116B0">
            <w:rPr>
              <w:rFonts w:ascii="Calibri" w:hAnsi="Calibri" w:hint="eastAsia"/>
              <w:b/>
              <w:sz w:val="36"/>
              <w:szCs w:val="36"/>
            </w:rPr>
            <w:t>单</w:t>
          </w:r>
          <w:r w:rsidRPr="00833C22">
            <w:rPr>
              <w:rFonts w:ascii="Calibri" w:hAnsi="Calibri"/>
              <w:sz w:val="32"/>
              <w:szCs w:val="32"/>
            </w:rPr>
            <w:t xml:space="preserve">                    </w:t>
          </w:r>
          <w:r w:rsidR="00276971" w:rsidRPr="005116B0">
            <w:rPr>
              <w:rFonts w:ascii="Calibri" w:hAnsi="Calibri" w:hint="eastAsia"/>
              <w:b/>
              <w:bCs/>
              <w:i/>
              <w:iCs/>
              <w:sz w:val="32"/>
              <w:szCs w:val="32"/>
            </w:rPr>
            <w:t>UVA</w:t>
          </w:r>
          <w:r w:rsidR="00D4047C" w:rsidRPr="005116B0">
            <w:rPr>
              <w:rFonts w:ascii="Calibri" w:hAnsi="Calibri"/>
              <w:b/>
              <w:bCs/>
              <w:i/>
              <w:iCs/>
              <w:sz w:val="32"/>
              <w:szCs w:val="32"/>
            </w:rPr>
            <w:t>0202</w:t>
          </w:r>
        </w:p>
        <w:p w14:paraId="01A77D89" w14:textId="337E961C" w:rsidR="00642565" w:rsidRDefault="00642565" w:rsidP="00642565">
          <w:pPr>
            <w:pStyle w:val="Header"/>
            <w:ind w:right="800"/>
            <w:jc w:val="right"/>
            <w:rPr>
              <w:rFonts w:ascii="Calibri" w:hAnsi="Calibri"/>
              <w:b/>
              <w:sz w:val="20"/>
              <w:szCs w:val="20"/>
            </w:rPr>
          </w:pPr>
        </w:p>
        <w:p w14:paraId="2BDAB29D" w14:textId="3AA6A849" w:rsidR="00A67823" w:rsidRPr="00642565" w:rsidRDefault="00A67823" w:rsidP="00642565">
          <w:pPr>
            <w:pStyle w:val="Header"/>
            <w:ind w:right="800"/>
            <w:jc w:val="right"/>
            <w:rPr>
              <w:rFonts w:ascii="Calibri" w:hAnsi="Calibri"/>
              <w:sz w:val="20"/>
              <w:szCs w:val="20"/>
            </w:rPr>
          </w:pPr>
        </w:p>
      </w:tc>
    </w:tr>
    <w:tr w:rsidR="00642565" w14:paraId="4289AB31" w14:textId="77777777" w:rsidTr="00CB7504">
      <w:tc>
        <w:tcPr>
          <w:tcW w:w="8296" w:type="dxa"/>
          <w:gridSpan w:val="2"/>
        </w:tcPr>
        <w:p w14:paraId="4A3085CB" w14:textId="4DD6531B" w:rsidR="00707F06" w:rsidRPr="00CB7504" w:rsidRDefault="00CB7504" w:rsidP="00CB7504">
          <w:pPr>
            <w:pStyle w:val="Head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2020/0</w:t>
          </w:r>
          <w:r w:rsidR="00EF13EB">
            <w:rPr>
              <w:rFonts w:ascii="Calibri" w:hAnsi="Calibri"/>
              <w:sz w:val="20"/>
              <w:szCs w:val="20"/>
            </w:rPr>
            <w:t>4</w:t>
          </w:r>
          <w:r>
            <w:rPr>
              <w:rFonts w:ascii="Calibri" w:hAnsi="Calibri"/>
              <w:sz w:val="20"/>
              <w:szCs w:val="20"/>
            </w:rPr>
            <w:t>/</w:t>
          </w:r>
          <w:r w:rsidR="00EF13EB">
            <w:rPr>
              <w:rFonts w:ascii="Calibri" w:hAnsi="Calibri"/>
              <w:sz w:val="20"/>
              <w:szCs w:val="20"/>
            </w:rPr>
            <w:t>28</w:t>
          </w:r>
        </w:p>
      </w:tc>
    </w:tr>
  </w:tbl>
  <w:p w14:paraId="0A23C5FE" w14:textId="11C7EFFE" w:rsidR="006E438C" w:rsidRPr="00642565" w:rsidRDefault="00642565">
    <w:pPr>
      <w:pStyle w:val="Header"/>
      <w:rPr>
        <w:rFonts w:ascii="Calibri" w:hAnsi="Calibri"/>
        <w:u w:val="single"/>
      </w:rPr>
    </w:pPr>
    <w:r>
      <w:rPr>
        <w:rFonts w:ascii="Calibri" w:hAnsi="Calibri"/>
        <w:u w:val="single"/>
      </w:rPr>
      <w:t xml:space="preserve">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54234"/>
    <w:multiLevelType w:val="hybridMultilevel"/>
    <w:tmpl w:val="33325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B1D85"/>
    <w:multiLevelType w:val="hybridMultilevel"/>
    <w:tmpl w:val="F9C23802"/>
    <w:lvl w:ilvl="0" w:tplc="F8D0DFC2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24534"/>
    <w:multiLevelType w:val="hybridMultilevel"/>
    <w:tmpl w:val="3EA0DE5A"/>
    <w:lvl w:ilvl="0" w:tplc="DF042414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64319B"/>
    <w:multiLevelType w:val="hybridMultilevel"/>
    <w:tmpl w:val="982E893E"/>
    <w:lvl w:ilvl="0" w:tplc="DF0424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C03BE0"/>
    <w:multiLevelType w:val="hybridMultilevel"/>
    <w:tmpl w:val="767CE072"/>
    <w:lvl w:ilvl="0" w:tplc="DF0424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0411720">
    <w:abstractNumId w:val="1"/>
  </w:num>
  <w:num w:numId="2" w16cid:durableId="1944223467">
    <w:abstractNumId w:val="2"/>
  </w:num>
  <w:num w:numId="3" w16cid:durableId="422606386">
    <w:abstractNumId w:val="3"/>
  </w:num>
  <w:num w:numId="4" w16cid:durableId="1605724173">
    <w:abstractNumId w:val="4"/>
  </w:num>
  <w:num w:numId="5" w16cid:durableId="2023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74"/>
    <w:rsid w:val="00000491"/>
    <w:rsid w:val="00036651"/>
    <w:rsid w:val="00040356"/>
    <w:rsid w:val="00042383"/>
    <w:rsid w:val="00042B62"/>
    <w:rsid w:val="0005496E"/>
    <w:rsid w:val="00061C22"/>
    <w:rsid w:val="0006423A"/>
    <w:rsid w:val="000674FB"/>
    <w:rsid w:val="000747E4"/>
    <w:rsid w:val="000801C2"/>
    <w:rsid w:val="000821A3"/>
    <w:rsid w:val="000852C1"/>
    <w:rsid w:val="00095820"/>
    <w:rsid w:val="000A048C"/>
    <w:rsid w:val="000B0974"/>
    <w:rsid w:val="000B0CDE"/>
    <w:rsid w:val="000C00E5"/>
    <w:rsid w:val="000D2176"/>
    <w:rsid w:val="000D3E86"/>
    <w:rsid w:val="000D4B59"/>
    <w:rsid w:val="000D4DA4"/>
    <w:rsid w:val="000D5A32"/>
    <w:rsid w:val="000E6396"/>
    <w:rsid w:val="000F3BEA"/>
    <w:rsid w:val="00100970"/>
    <w:rsid w:val="00104501"/>
    <w:rsid w:val="00116AC0"/>
    <w:rsid w:val="00130E57"/>
    <w:rsid w:val="00132B7B"/>
    <w:rsid w:val="00133676"/>
    <w:rsid w:val="00136C1B"/>
    <w:rsid w:val="00147186"/>
    <w:rsid w:val="0015289D"/>
    <w:rsid w:val="0016319B"/>
    <w:rsid w:val="001640E6"/>
    <w:rsid w:val="00172912"/>
    <w:rsid w:val="00173E2E"/>
    <w:rsid w:val="001826D3"/>
    <w:rsid w:val="00185D75"/>
    <w:rsid w:val="0019440F"/>
    <w:rsid w:val="001A1468"/>
    <w:rsid w:val="001A7D25"/>
    <w:rsid w:val="001B26B5"/>
    <w:rsid w:val="001C0E17"/>
    <w:rsid w:val="001D0B62"/>
    <w:rsid w:val="001D1638"/>
    <w:rsid w:val="001D4B2B"/>
    <w:rsid w:val="001D4BA6"/>
    <w:rsid w:val="001D4F3D"/>
    <w:rsid w:val="001D6E47"/>
    <w:rsid w:val="001E1F6B"/>
    <w:rsid w:val="001E25E6"/>
    <w:rsid w:val="001E56B6"/>
    <w:rsid w:val="001F31A7"/>
    <w:rsid w:val="001F47B6"/>
    <w:rsid w:val="001F6465"/>
    <w:rsid w:val="00201EBA"/>
    <w:rsid w:val="0020644E"/>
    <w:rsid w:val="00236382"/>
    <w:rsid w:val="00241037"/>
    <w:rsid w:val="0024201A"/>
    <w:rsid w:val="0024705C"/>
    <w:rsid w:val="002614CF"/>
    <w:rsid w:val="002638A8"/>
    <w:rsid w:val="00276971"/>
    <w:rsid w:val="002800CB"/>
    <w:rsid w:val="00284A1E"/>
    <w:rsid w:val="002947ED"/>
    <w:rsid w:val="002A46C1"/>
    <w:rsid w:val="002B2618"/>
    <w:rsid w:val="002B57BB"/>
    <w:rsid w:val="002C06DF"/>
    <w:rsid w:val="002D4E89"/>
    <w:rsid w:val="002E22A4"/>
    <w:rsid w:val="002E50A4"/>
    <w:rsid w:val="00301111"/>
    <w:rsid w:val="003023DD"/>
    <w:rsid w:val="00302C6E"/>
    <w:rsid w:val="003032F9"/>
    <w:rsid w:val="0030780B"/>
    <w:rsid w:val="00315120"/>
    <w:rsid w:val="00317075"/>
    <w:rsid w:val="003312A4"/>
    <w:rsid w:val="003361A8"/>
    <w:rsid w:val="003443BB"/>
    <w:rsid w:val="00364A2C"/>
    <w:rsid w:val="00366375"/>
    <w:rsid w:val="0037383F"/>
    <w:rsid w:val="00391CF2"/>
    <w:rsid w:val="003977C2"/>
    <w:rsid w:val="003B1E04"/>
    <w:rsid w:val="003B4453"/>
    <w:rsid w:val="003B495F"/>
    <w:rsid w:val="003C35EF"/>
    <w:rsid w:val="003C39DB"/>
    <w:rsid w:val="003C7677"/>
    <w:rsid w:val="003D4BE7"/>
    <w:rsid w:val="00402121"/>
    <w:rsid w:val="004050B9"/>
    <w:rsid w:val="004066D3"/>
    <w:rsid w:val="00412F52"/>
    <w:rsid w:val="0042468B"/>
    <w:rsid w:val="0042641B"/>
    <w:rsid w:val="0043673C"/>
    <w:rsid w:val="004408C9"/>
    <w:rsid w:val="0044155B"/>
    <w:rsid w:val="00456852"/>
    <w:rsid w:val="00460BE2"/>
    <w:rsid w:val="00465C7C"/>
    <w:rsid w:val="00472F7C"/>
    <w:rsid w:val="0047532D"/>
    <w:rsid w:val="0047537E"/>
    <w:rsid w:val="00476CA4"/>
    <w:rsid w:val="0048397D"/>
    <w:rsid w:val="00484961"/>
    <w:rsid w:val="004867A8"/>
    <w:rsid w:val="0049414D"/>
    <w:rsid w:val="004A5A76"/>
    <w:rsid w:val="004B47CF"/>
    <w:rsid w:val="004C1863"/>
    <w:rsid w:val="004C317D"/>
    <w:rsid w:val="004C353D"/>
    <w:rsid w:val="004D0740"/>
    <w:rsid w:val="004E2939"/>
    <w:rsid w:val="004F57A5"/>
    <w:rsid w:val="004F713D"/>
    <w:rsid w:val="00502468"/>
    <w:rsid w:val="005038B7"/>
    <w:rsid w:val="00506901"/>
    <w:rsid w:val="0050777D"/>
    <w:rsid w:val="005116B0"/>
    <w:rsid w:val="00512CB3"/>
    <w:rsid w:val="00517D83"/>
    <w:rsid w:val="00525888"/>
    <w:rsid w:val="00531D49"/>
    <w:rsid w:val="005340A0"/>
    <w:rsid w:val="00534337"/>
    <w:rsid w:val="0053493B"/>
    <w:rsid w:val="005367D0"/>
    <w:rsid w:val="00543468"/>
    <w:rsid w:val="0054477D"/>
    <w:rsid w:val="00567AF0"/>
    <w:rsid w:val="00575868"/>
    <w:rsid w:val="00590FDE"/>
    <w:rsid w:val="00593153"/>
    <w:rsid w:val="005963C0"/>
    <w:rsid w:val="00596619"/>
    <w:rsid w:val="005A06D7"/>
    <w:rsid w:val="005A3A04"/>
    <w:rsid w:val="005B4E5A"/>
    <w:rsid w:val="005D2391"/>
    <w:rsid w:val="005E096F"/>
    <w:rsid w:val="005E27B0"/>
    <w:rsid w:val="005F7E81"/>
    <w:rsid w:val="005F7F14"/>
    <w:rsid w:val="0060314B"/>
    <w:rsid w:val="0061432D"/>
    <w:rsid w:val="006157EE"/>
    <w:rsid w:val="00617F83"/>
    <w:rsid w:val="00624C1D"/>
    <w:rsid w:val="00633876"/>
    <w:rsid w:val="00642565"/>
    <w:rsid w:val="00647F52"/>
    <w:rsid w:val="0065622E"/>
    <w:rsid w:val="00671824"/>
    <w:rsid w:val="006734F0"/>
    <w:rsid w:val="0069101B"/>
    <w:rsid w:val="00692AFF"/>
    <w:rsid w:val="006949D2"/>
    <w:rsid w:val="00696DE9"/>
    <w:rsid w:val="006A7A9A"/>
    <w:rsid w:val="006D10BD"/>
    <w:rsid w:val="006D3FC2"/>
    <w:rsid w:val="006D43AF"/>
    <w:rsid w:val="006D6E91"/>
    <w:rsid w:val="006E0A70"/>
    <w:rsid w:val="006E438C"/>
    <w:rsid w:val="006F0426"/>
    <w:rsid w:val="007054C2"/>
    <w:rsid w:val="00705D36"/>
    <w:rsid w:val="00707F06"/>
    <w:rsid w:val="0071509F"/>
    <w:rsid w:val="007204F7"/>
    <w:rsid w:val="00722C51"/>
    <w:rsid w:val="00736082"/>
    <w:rsid w:val="00737C21"/>
    <w:rsid w:val="00743722"/>
    <w:rsid w:val="0074379E"/>
    <w:rsid w:val="00761C6A"/>
    <w:rsid w:val="00761DC9"/>
    <w:rsid w:val="007662C2"/>
    <w:rsid w:val="00781074"/>
    <w:rsid w:val="00794948"/>
    <w:rsid w:val="007A250A"/>
    <w:rsid w:val="007A2806"/>
    <w:rsid w:val="007A5572"/>
    <w:rsid w:val="007B12DE"/>
    <w:rsid w:val="007B5554"/>
    <w:rsid w:val="007B6E66"/>
    <w:rsid w:val="007C209F"/>
    <w:rsid w:val="007C5F2C"/>
    <w:rsid w:val="007D349F"/>
    <w:rsid w:val="007E15F2"/>
    <w:rsid w:val="007E2E41"/>
    <w:rsid w:val="007E3770"/>
    <w:rsid w:val="007E55C7"/>
    <w:rsid w:val="007F0D3F"/>
    <w:rsid w:val="007F3B38"/>
    <w:rsid w:val="008005F8"/>
    <w:rsid w:val="0080243D"/>
    <w:rsid w:val="00813572"/>
    <w:rsid w:val="008234A5"/>
    <w:rsid w:val="00824665"/>
    <w:rsid w:val="00830185"/>
    <w:rsid w:val="00833C22"/>
    <w:rsid w:val="008359C3"/>
    <w:rsid w:val="00840C90"/>
    <w:rsid w:val="00844A20"/>
    <w:rsid w:val="008469E7"/>
    <w:rsid w:val="0085373F"/>
    <w:rsid w:val="008854E3"/>
    <w:rsid w:val="00885A55"/>
    <w:rsid w:val="0088766B"/>
    <w:rsid w:val="00890377"/>
    <w:rsid w:val="00891750"/>
    <w:rsid w:val="00893B02"/>
    <w:rsid w:val="00897F24"/>
    <w:rsid w:val="008A40FC"/>
    <w:rsid w:val="008A4644"/>
    <w:rsid w:val="008A6403"/>
    <w:rsid w:val="008C15A3"/>
    <w:rsid w:val="008D1128"/>
    <w:rsid w:val="008E091B"/>
    <w:rsid w:val="008F11D6"/>
    <w:rsid w:val="008F13C8"/>
    <w:rsid w:val="00915859"/>
    <w:rsid w:val="00917A5F"/>
    <w:rsid w:val="009250A9"/>
    <w:rsid w:val="009269CF"/>
    <w:rsid w:val="00931939"/>
    <w:rsid w:val="00932197"/>
    <w:rsid w:val="00932EC1"/>
    <w:rsid w:val="009469AC"/>
    <w:rsid w:val="00947B7B"/>
    <w:rsid w:val="009542CC"/>
    <w:rsid w:val="00962C67"/>
    <w:rsid w:val="00970492"/>
    <w:rsid w:val="009839E6"/>
    <w:rsid w:val="00993720"/>
    <w:rsid w:val="009A37B2"/>
    <w:rsid w:val="009A6766"/>
    <w:rsid w:val="009A7861"/>
    <w:rsid w:val="009C2808"/>
    <w:rsid w:val="009D0485"/>
    <w:rsid w:val="009D10E1"/>
    <w:rsid w:val="009D53CB"/>
    <w:rsid w:val="009D5666"/>
    <w:rsid w:val="009D6A19"/>
    <w:rsid w:val="009D7A3E"/>
    <w:rsid w:val="009E0862"/>
    <w:rsid w:val="009E09B8"/>
    <w:rsid w:val="00A038A6"/>
    <w:rsid w:val="00A04DC5"/>
    <w:rsid w:val="00A14411"/>
    <w:rsid w:val="00A21868"/>
    <w:rsid w:val="00A23EF5"/>
    <w:rsid w:val="00A26E1B"/>
    <w:rsid w:val="00A331FE"/>
    <w:rsid w:val="00A4192E"/>
    <w:rsid w:val="00A41998"/>
    <w:rsid w:val="00A422AA"/>
    <w:rsid w:val="00A46026"/>
    <w:rsid w:val="00A6225B"/>
    <w:rsid w:val="00A67823"/>
    <w:rsid w:val="00A70ACE"/>
    <w:rsid w:val="00A70B77"/>
    <w:rsid w:val="00A73550"/>
    <w:rsid w:val="00A94223"/>
    <w:rsid w:val="00AA0622"/>
    <w:rsid w:val="00AA089B"/>
    <w:rsid w:val="00AA2A33"/>
    <w:rsid w:val="00AA6D41"/>
    <w:rsid w:val="00AC3740"/>
    <w:rsid w:val="00AC6EA3"/>
    <w:rsid w:val="00AD0B91"/>
    <w:rsid w:val="00AD49BB"/>
    <w:rsid w:val="00AE0A0A"/>
    <w:rsid w:val="00AE268C"/>
    <w:rsid w:val="00AE7EA5"/>
    <w:rsid w:val="00AF0166"/>
    <w:rsid w:val="00AF7C4D"/>
    <w:rsid w:val="00B1788E"/>
    <w:rsid w:val="00B23945"/>
    <w:rsid w:val="00B2484D"/>
    <w:rsid w:val="00B261A4"/>
    <w:rsid w:val="00B30E8F"/>
    <w:rsid w:val="00B50F81"/>
    <w:rsid w:val="00B536D0"/>
    <w:rsid w:val="00B56D9B"/>
    <w:rsid w:val="00B61A7E"/>
    <w:rsid w:val="00B71101"/>
    <w:rsid w:val="00B757A4"/>
    <w:rsid w:val="00B82F14"/>
    <w:rsid w:val="00B842BB"/>
    <w:rsid w:val="00B85823"/>
    <w:rsid w:val="00B9640B"/>
    <w:rsid w:val="00BA07FC"/>
    <w:rsid w:val="00BA33C2"/>
    <w:rsid w:val="00BA4A1D"/>
    <w:rsid w:val="00BB2910"/>
    <w:rsid w:val="00BB5BAA"/>
    <w:rsid w:val="00BB79BD"/>
    <w:rsid w:val="00BC433B"/>
    <w:rsid w:val="00BC6335"/>
    <w:rsid w:val="00BD0694"/>
    <w:rsid w:val="00BD0964"/>
    <w:rsid w:val="00BD7995"/>
    <w:rsid w:val="00BE661E"/>
    <w:rsid w:val="00C01D8C"/>
    <w:rsid w:val="00C04A15"/>
    <w:rsid w:val="00C149EF"/>
    <w:rsid w:val="00C166E6"/>
    <w:rsid w:val="00C16ABC"/>
    <w:rsid w:val="00C255B1"/>
    <w:rsid w:val="00C327FC"/>
    <w:rsid w:val="00C32D45"/>
    <w:rsid w:val="00C35E45"/>
    <w:rsid w:val="00C54320"/>
    <w:rsid w:val="00C611DF"/>
    <w:rsid w:val="00C64D5C"/>
    <w:rsid w:val="00C73CBE"/>
    <w:rsid w:val="00C912E7"/>
    <w:rsid w:val="00C93CDD"/>
    <w:rsid w:val="00CA2682"/>
    <w:rsid w:val="00CA660D"/>
    <w:rsid w:val="00CB7504"/>
    <w:rsid w:val="00CC7B99"/>
    <w:rsid w:val="00CD48A8"/>
    <w:rsid w:val="00CD57DE"/>
    <w:rsid w:val="00CE24C5"/>
    <w:rsid w:val="00CE3E6B"/>
    <w:rsid w:val="00CE5AE9"/>
    <w:rsid w:val="00CF1D17"/>
    <w:rsid w:val="00CF2881"/>
    <w:rsid w:val="00D00E8F"/>
    <w:rsid w:val="00D1653D"/>
    <w:rsid w:val="00D27CCC"/>
    <w:rsid w:val="00D3187B"/>
    <w:rsid w:val="00D3447B"/>
    <w:rsid w:val="00D36BA8"/>
    <w:rsid w:val="00D4047C"/>
    <w:rsid w:val="00D5728F"/>
    <w:rsid w:val="00D62113"/>
    <w:rsid w:val="00D701DD"/>
    <w:rsid w:val="00D817E7"/>
    <w:rsid w:val="00D8251E"/>
    <w:rsid w:val="00D83820"/>
    <w:rsid w:val="00D92A5B"/>
    <w:rsid w:val="00D9723D"/>
    <w:rsid w:val="00DA022C"/>
    <w:rsid w:val="00DB02EE"/>
    <w:rsid w:val="00DB74D7"/>
    <w:rsid w:val="00DD7C0B"/>
    <w:rsid w:val="00DE2B5A"/>
    <w:rsid w:val="00DF29F6"/>
    <w:rsid w:val="00DF35AB"/>
    <w:rsid w:val="00DF3C53"/>
    <w:rsid w:val="00DF7CE2"/>
    <w:rsid w:val="00E054D3"/>
    <w:rsid w:val="00E0595E"/>
    <w:rsid w:val="00E07750"/>
    <w:rsid w:val="00E20FAB"/>
    <w:rsid w:val="00E25B7B"/>
    <w:rsid w:val="00E31B3E"/>
    <w:rsid w:val="00E42D49"/>
    <w:rsid w:val="00E43625"/>
    <w:rsid w:val="00E57082"/>
    <w:rsid w:val="00E65AE2"/>
    <w:rsid w:val="00E71E30"/>
    <w:rsid w:val="00E74B8E"/>
    <w:rsid w:val="00EA15D3"/>
    <w:rsid w:val="00EA52AB"/>
    <w:rsid w:val="00EB0B0F"/>
    <w:rsid w:val="00EC17DD"/>
    <w:rsid w:val="00EC7131"/>
    <w:rsid w:val="00ED3EC9"/>
    <w:rsid w:val="00EE4FE3"/>
    <w:rsid w:val="00EE591E"/>
    <w:rsid w:val="00EF13EB"/>
    <w:rsid w:val="00EF20D2"/>
    <w:rsid w:val="00EF2441"/>
    <w:rsid w:val="00F070BC"/>
    <w:rsid w:val="00F17FCE"/>
    <w:rsid w:val="00F21192"/>
    <w:rsid w:val="00F235BB"/>
    <w:rsid w:val="00F3204B"/>
    <w:rsid w:val="00F35535"/>
    <w:rsid w:val="00F471E5"/>
    <w:rsid w:val="00F51F63"/>
    <w:rsid w:val="00F53FB0"/>
    <w:rsid w:val="00F5768F"/>
    <w:rsid w:val="00F62CE2"/>
    <w:rsid w:val="00F72C05"/>
    <w:rsid w:val="00F7747B"/>
    <w:rsid w:val="00F82769"/>
    <w:rsid w:val="00F84DC9"/>
    <w:rsid w:val="00F87E72"/>
    <w:rsid w:val="00F92585"/>
    <w:rsid w:val="00F92EAD"/>
    <w:rsid w:val="00FA1025"/>
    <w:rsid w:val="00FD10E6"/>
    <w:rsid w:val="00FD4739"/>
    <w:rsid w:val="00FD5CB9"/>
    <w:rsid w:val="00FE270A"/>
    <w:rsid w:val="00FE4E5C"/>
    <w:rsid w:val="00FF58B5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01733"/>
  <w15:chartTrackingRefBased/>
  <w15:docId w15:val="{8B669714-A172-47B1-B1E3-906DCCE1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38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8C"/>
  </w:style>
  <w:style w:type="paragraph" w:styleId="Footer">
    <w:name w:val="footer"/>
    <w:basedOn w:val="Normal"/>
    <w:link w:val="FooterChar"/>
    <w:uiPriority w:val="99"/>
    <w:unhideWhenUsed/>
    <w:rsid w:val="006E438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8C"/>
  </w:style>
  <w:style w:type="table" w:styleId="TableGrid">
    <w:name w:val="Table Grid"/>
    <w:basedOn w:val="TableNormal"/>
    <w:uiPriority w:val="39"/>
    <w:rsid w:val="006E43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356"/>
    <w:pPr>
      <w:ind w:left="720"/>
      <w:contextualSpacing/>
    </w:pPr>
  </w:style>
  <w:style w:type="paragraph" w:customStyle="1" w:styleId="Default">
    <w:name w:val="Default"/>
    <w:rsid w:val="009E086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8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AE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33876"/>
    <w:pPr>
      <w:ind w:left="140"/>
    </w:pPr>
    <w:rPr>
      <w:rFonts w:ascii="等线" w:eastAsia="等线" w:hAnsi="等线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33876"/>
    <w:rPr>
      <w:rFonts w:ascii="等线" w:eastAsia="等线" w:hAnsi="等线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Li</dc:creator>
  <cp:keywords/>
  <dc:description/>
  <cp:lastModifiedBy>Fay Li</cp:lastModifiedBy>
  <cp:revision>59</cp:revision>
  <cp:lastPrinted>2019-08-23T05:41:00Z</cp:lastPrinted>
  <dcterms:created xsi:type="dcterms:W3CDTF">2022-05-16T02:02:00Z</dcterms:created>
  <dcterms:modified xsi:type="dcterms:W3CDTF">2022-07-29T08:20:00Z</dcterms:modified>
</cp:coreProperties>
</file>